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EFDC8" w14:textId="4BE3CC27" w:rsidR="00867DCE" w:rsidRDefault="0053539C" w:rsidP="00ED6DDB">
      <w:pPr>
        <w:spacing w:line="360" w:lineRule="auto"/>
        <w:jc w:val="both"/>
        <w:rPr>
          <w:rFonts w:ascii="Arial" w:hAnsi="Arial" w:cs="Arial"/>
          <w:b/>
          <w:bCs/>
        </w:rPr>
      </w:pPr>
      <w:r w:rsidRPr="0053539C">
        <w:rPr>
          <w:rFonts w:ascii="Arial" w:hAnsi="Arial" w:cs="Arial"/>
          <w:b/>
          <w:bCs/>
        </w:rPr>
        <w:t xml:space="preserve">Whatever the code, </w:t>
      </w:r>
      <w:r w:rsidR="008240B4">
        <w:rPr>
          <w:rFonts w:ascii="Arial" w:hAnsi="Arial" w:cs="Arial"/>
          <w:b/>
          <w:bCs/>
        </w:rPr>
        <w:t>read it quickly and</w:t>
      </w:r>
      <w:r>
        <w:rPr>
          <w:rFonts w:ascii="Arial" w:hAnsi="Arial" w:cs="Arial"/>
          <w:b/>
          <w:bCs/>
        </w:rPr>
        <w:t xml:space="preserve"> eas</w:t>
      </w:r>
      <w:r w:rsidR="008240B4">
        <w:rPr>
          <w:rFonts w:ascii="Arial" w:hAnsi="Arial" w:cs="Arial"/>
          <w:b/>
          <w:bCs/>
        </w:rPr>
        <w:t>ily</w:t>
      </w:r>
      <w:r>
        <w:rPr>
          <w:rFonts w:ascii="Arial" w:hAnsi="Arial" w:cs="Arial"/>
          <w:b/>
          <w:bCs/>
        </w:rPr>
        <w:t xml:space="preserve"> with ifm</w:t>
      </w:r>
    </w:p>
    <w:p w14:paraId="594C44D9" w14:textId="5DFA173D" w:rsidR="0053539C" w:rsidRDefault="0053539C" w:rsidP="00ED6DDB">
      <w:pPr>
        <w:spacing w:line="360" w:lineRule="auto"/>
        <w:jc w:val="both"/>
        <w:rPr>
          <w:rFonts w:ascii="Arial" w:hAnsi="Arial" w:cs="Arial"/>
          <w:b/>
          <w:bCs/>
        </w:rPr>
      </w:pPr>
    </w:p>
    <w:p w14:paraId="7444D7A7" w14:textId="4B1C9316" w:rsidR="0053539C" w:rsidRDefault="0053539C" w:rsidP="00ED6DDB">
      <w:pPr>
        <w:spacing w:line="360" w:lineRule="auto"/>
        <w:jc w:val="both"/>
        <w:rPr>
          <w:rFonts w:ascii="Arial" w:hAnsi="Arial" w:cs="Arial"/>
        </w:rPr>
      </w:pPr>
      <w:r>
        <w:rPr>
          <w:rFonts w:ascii="Arial" w:hAnsi="Arial" w:cs="Arial"/>
        </w:rPr>
        <w:t>With four times the resolution of previous products and ten times faster evaluation, the new O2</w:t>
      </w:r>
      <w:r w:rsidR="00EA17B1">
        <w:rPr>
          <w:rFonts w:ascii="Arial" w:hAnsi="Arial" w:cs="Arial"/>
        </w:rPr>
        <w:t>I</w:t>
      </w:r>
      <w:r>
        <w:rPr>
          <w:rFonts w:ascii="Arial" w:hAnsi="Arial" w:cs="Arial"/>
        </w:rPr>
        <w:t xml:space="preserve"> multicode reader from ifm electronic can read almost any type of barcode or 2D code quickly and reliably, even in challenging conditions. Furthermore, it’s as fast and easy to set up as an ordinary sensor and, in everyday applications, it can be </w:t>
      </w:r>
      <w:r w:rsidR="00786237">
        <w:rPr>
          <w:rFonts w:ascii="Arial" w:hAnsi="Arial" w:cs="Arial"/>
        </w:rPr>
        <w:t xml:space="preserve">made </w:t>
      </w:r>
      <w:r>
        <w:rPr>
          <w:rFonts w:ascii="Arial" w:hAnsi="Arial" w:cs="Arial"/>
        </w:rPr>
        <w:t>ready for use in just a few seconds.</w:t>
      </w:r>
    </w:p>
    <w:p w14:paraId="6841FF73" w14:textId="77777777" w:rsidR="0053539C" w:rsidRDefault="0053539C" w:rsidP="00ED6DDB">
      <w:pPr>
        <w:spacing w:line="360" w:lineRule="auto"/>
        <w:jc w:val="both"/>
        <w:rPr>
          <w:rFonts w:ascii="Arial" w:hAnsi="Arial" w:cs="Arial"/>
        </w:rPr>
      </w:pPr>
    </w:p>
    <w:p w14:paraId="3B24AE38" w14:textId="2440D65E" w:rsidR="0053539C" w:rsidRDefault="0053539C" w:rsidP="00ED6DDB">
      <w:pPr>
        <w:spacing w:line="360" w:lineRule="auto"/>
        <w:jc w:val="both"/>
        <w:rPr>
          <w:rFonts w:ascii="Arial" w:hAnsi="Arial" w:cs="Arial"/>
        </w:rPr>
      </w:pPr>
      <w:r>
        <w:rPr>
          <w:rFonts w:ascii="Arial" w:hAnsi="Arial" w:cs="Arial"/>
        </w:rPr>
        <w:t>With the</w:t>
      </w:r>
      <w:r w:rsidR="008240B4">
        <w:rPr>
          <w:rFonts w:ascii="Arial" w:hAnsi="Arial" w:cs="Arial"/>
        </w:rPr>
        <w:t>ir</w:t>
      </w:r>
      <w:r>
        <w:rPr>
          <w:rFonts w:ascii="Arial" w:hAnsi="Arial" w:cs="Arial"/>
        </w:rPr>
        <w:t xml:space="preserve"> one-button teach function, </w:t>
      </w:r>
      <w:r w:rsidR="00EA17B1">
        <w:rPr>
          <w:rFonts w:ascii="Arial" w:hAnsi="Arial" w:cs="Arial"/>
        </w:rPr>
        <w:t>O2I</w:t>
      </w:r>
      <w:r>
        <w:rPr>
          <w:rFonts w:ascii="Arial" w:hAnsi="Arial" w:cs="Arial"/>
        </w:rPr>
        <w:t xml:space="preserve"> </w:t>
      </w:r>
      <w:r w:rsidR="00465B95">
        <w:rPr>
          <w:rFonts w:ascii="Arial" w:hAnsi="Arial" w:cs="Arial"/>
        </w:rPr>
        <w:t>reader</w:t>
      </w:r>
      <w:r w:rsidR="008240B4">
        <w:rPr>
          <w:rFonts w:ascii="Arial" w:hAnsi="Arial" w:cs="Arial"/>
        </w:rPr>
        <w:t>s</w:t>
      </w:r>
      <w:r>
        <w:rPr>
          <w:rFonts w:ascii="Arial" w:hAnsi="Arial" w:cs="Arial"/>
        </w:rPr>
        <w:t xml:space="preserve"> automatically recognise the code type and optimise the focus and exposure settings, making </w:t>
      </w:r>
      <w:r w:rsidR="008240B4">
        <w:rPr>
          <w:rFonts w:ascii="Arial" w:hAnsi="Arial" w:cs="Arial"/>
        </w:rPr>
        <w:t>them</w:t>
      </w:r>
      <w:r>
        <w:rPr>
          <w:rFonts w:ascii="Arial" w:hAnsi="Arial" w:cs="Arial"/>
        </w:rPr>
        <w:t xml:space="preserve"> ready for immediate use. For users requiring additional control, the automatic settings can be fine-tuned with the user-friendly companion smartphone app</w:t>
      </w:r>
      <w:r w:rsidR="008240B4">
        <w:rPr>
          <w:rFonts w:ascii="Arial" w:hAnsi="Arial" w:cs="Arial"/>
        </w:rPr>
        <w:t>. A</w:t>
      </w:r>
      <w:r w:rsidR="00465B95">
        <w:rPr>
          <w:rFonts w:ascii="Arial" w:hAnsi="Arial" w:cs="Arial"/>
        </w:rPr>
        <w:t xml:space="preserve">lternatively, ifm’s Vision Assistant software can be used to configure the </w:t>
      </w:r>
      <w:r w:rsidR="00EA17B1">
        <w:rPr>
          <w:rFonts w:ascii="Arial" w:hAnsi="Arial" w:cs="Arial"/>
        </w:rPr>
        <w:t>O2I</w:t>
      </w:r>
      <w:r w:rsidR="00465B95">
        <w:rPr>
          <w:rFonts w:ascii="Arial" w:hAnsi="Arial" w:cs="Arial"/>
        </w:rPr>
        <w:t xml:space="preserve"> reader for more complex applications, such as the recognition of multiple codes in a single image</w:t>
      </w:r>
      <w:r w:rsidR="008240B4">
        <w:rPr>
          <w:rFonts w:ascii="Arial" w:hAnsi="Arial" w:cs="Arial"/>
        </w:rPr>
        <w:t>, or sequential control.</w:t>
      </w:r>
    </w:p>
    <w:p w14:paraId="50AB360A" w14:textId="5344FDFD" w:rsidR="00DC55C7" w:rsidRDefault="00DC55C7" w:rsidP="00ED6DDB">
      <w:pPr>
        <w:spacing w:line="360" w:lineRule="auto"/>
        <w:jc w:val="both"/>
        <w:rPr>
          <w:rFonts w:ascii="Arial" w:hAnsi="Arial" w:cs="Arial"/>
        </w:rPr>
      </w:pPr>
    </w:p>
    <w:p w14:paraId="6C28A470" w14:textId="2CE495A0" w:rsidR="0053539C" w:rsidRDefault="00DC55C7" w:rsidP="00ED6DDB">
      <w:pPr>
        <w:spacing w:line="360" w:lineRule="auto"/>
        <w:jc w:val="both"/>
        <w:rPr>
          <w:rFonts w:ascii="Arial" w:hAnsi="Arial" w:cs="Arial"/>
        </w:rPr>
      </w:pPr>
      <w:r>
        <w:rPr>
          <w:rFonts w:ascii="Arial" w:hAnsi="Arial" w:cs="Arial"/>
        </w:rPr>
        <w:t xml:space="preserve">To ensure dependable code reading even with ‘difficult’ targets, such as those with </w:t>
      </w:r>
      <w:r w:rsidR="008240B4">
        <w:rPr>
          <w:rFonts w:ascii="Arial" w:hAnsi="Arial" w:cs="Arial"/>
        </w:rPr>
        <w:t>reflective</w:t>
      </w:r>
      <w:r>
        <w:rPr>
          <w:rFonts w:ascii="Arial" w:hAnsi="Arial" w:cs="Arial"/>
        </w:rPr>
        <w:t xml:space="preserve"> surfaces, the </w:t>
      </w:r>
      <w:r w:rsidR="00EA17B1">
        <w:rPr>
          <w:rFonts w:ascii="Arial" w:hAnsi="Arial" w:cs="Arial"/>
        </w:rPr>
        <w:t>O2I</w:t>
      </w:r>
      <w:r>
        <w:rPr>
          <w:rFonts w:ascii="Arial" w:hAnsi="Arial" w:cs="Arial"/>
        </w:rPr>
        <w:t xml:space="preserve"> reader incorporates a polarisation filter to increase contrast and </w:t>
      </w:r>
      <w:r w:rsidR="008240B4">
        <w:rPr>
          <w:rFonts w:ascii="Arial" w:hAnsi="Arial" w:cs="Arial"/>
        </w:rPr>
        <w:t xml:space="preserve">also </w:t>
      </w:r>
      <w:r>
        <w:rPr>
          <w:rFonts w:ascii="Arial" w:hAnsi="Arial" w:cs="Arial"/>
        </w:rPr>
        <w:t>offers optional</w:t>
      </w:r>
      <w:r w:rsidR="00786237">
        <w:rPr>
          <w:rFonts w:ascii="Arial" w:hAnsi="Arial" w:cs="Arial"/>
        </w:rPr>
        <w:t xml:space="preserve"> integrated</w:t>
      </w:r>
      <w:r>
        <w:rPr>
          <w:rFonts w:ascii="Arial" w:hAnsi="Arial" w:cs="Arial"/>
        </w:rPr>
        <w:t xml:space="preserve"> illumination. In addition, its fast evaluation </w:t>
      </w:r>
      <w:r w:rsidR="008240B4">
        <w:rPr>
          <w:rFonts w:ascii="Arial" w:hAnsi="Arial" w:cs="Arial"/>
        </w:rPr>
        <w:t xml:space="preserve">system </w:t>
      </w:r>
      <w:r>
        <w:rPr>
          <w:rFonts w:ascii="Arial" w:hAnsi="Arial" w:cs="Arial"/>
        </w:rPr>
        <w:t>means that multiple images with different exposure times can be captured very quickly, allowing codes to be recognised even if ambient light levels are changing or the targets have variable surface characteristics.</w:t>
      </w:r>
    </w:p>
    <w:p w14:paraId="6F97607A" w14:textId="1D5D150B" w:rsidR="00786237" w:rsidRDefault="00786237" w:rsidP="00ED6DDB">
      <w:pPr>
        <w:spacing w:line="360" w:lineRule="auto"/>
        <w:jc w:val="both"/>
        <w:rPr>
          <w:rFonts w:ascii="Arial" w:hAnsi="Arial" w:cs="Arial"/>
        </w:rPr>
      </w:pPr>
    </w:p>
    <w:p w14:paraId="16FD100E" w14:textId="032D1D4D" w:rsidR="00786237" w:rsidRDefault="00786237" w:rsidP="00ED6DDB">
      <w:pPr>
        <w:spacing w:line="360" w:lineRule="auto"/>
        <w:jc w:val="both"/>
        <w:rPr>
          <w:rFonts w:ascii="Arial" w:hAnsi="Arial" w:cs="Arial"/>
        </w:rPr>
      </w:pPr>
      <w:r>
        <w:rPr>
          <w:rFonts w:ascii="Arial" w:hAnsi="Arial" w:cs="Arial"/>
        </w:rPr>
        <w:t xml:space="preserve">The new </w:t>
      </w:r>
      <w:r w:rsidR="00EA17B1">
        <w:rPr>
          <w:rFonts w:ascii="Arial" w:hAnsi="Arial" w:cs="Arial"/>
        </w:rPr>
        <w:t>O2I</w:t>
      </w:r>
      <w:r>
        <w:rPr>
          <w:rFonts w:ascii="Arial" w:hAnsi="Arial" w:cs="Arial"/>
        </w:rPr>
        <w:t xml:space="preserve"> multicode readers from ifm are available with standard, wide-angle or telephoto lens, and can be supplied in versions which use visible red light or infrared light. All types incorporate TCP/IP and Ethernet/IP interfaces accessed via a rotatable connector to aid installation, and all have robust diecast bodies that provide excellent protection even in demanding operating environments.</w:t>
      </w:r>
    </w:p>
    <w:p w14:paraId="5FF09D20" w14:textId="2CC8B4C2" w:rsidR="00786237" w:rsidRDefault="00786237" w:rsidP="00ED6DDB">
      <w:pPr>
        <w:spacing w:line="360" w:lineRule="auto"/>
        <w:jc w:val="both"/>
        <w:rPr>
          <w:rFonts w:ascii="Arial" w:hAnsi="Arial" w:cs="Arial"/>
        </w:rPr>
      </w:pPr>
    </w:p>
    <w:p w14:paraId="2ACB520A" w14:textId="28E0127E" w:rsidR="00786237" w:rsidRDefault="008240B4" w:rsidP="008240B4">
      <w:pPr>
        <w:spacing w:line="360" w:lineRule="auto"/>
        <w:jc w:val="center"/>
        <w:rPr>
          <w:rFonts w:ascii="Arial" w:hAnsi="Arial" w:cs="Arial"/>
        </w:rPr>
      </w:pPr>
      <w:r>
        <w:rPr>
          <w:rFonts w:ascii="Arial" w:hAnsi="Arial" w:cs="Arial"/>
        </w:rPr>
        <w:t>=== END ===</w:t>
      </w:r>
    </w:p>
    <w:p w14:paraId="373224B8" w14:textId="19B7827C" w:rsidR="008240B4" w:rsidRDefault="008240B4" w:rsidP="008240B4">
      <w:pPr>
        <w:spacing w:line="360" w:lineRule="auto"/>
        <w:jc w:val="center"/>
        <w:rPr>
          <w:rFonts w:ascii="Arial" w:hAnsi="Arial" w:cs="Arial"/>
        </w:rPr>
      </w:pPr>
    </w:p>
    <w:p w14:paraId="30158825" w14:textId="0D560816" w:rsidR="008240B4" w:rsidRDefault="008240B4" w:rsidP="008240B4">
      <w:pPr>
        <w:spacing w:line="360" w:lineRule="auto"/>
        <w:rPr>
          <w:rFonts w:ascii="Arial" w:hAnsi="Arial" w:cs="Arial"/>
        </w:rPr>
      </w:pPr>
      <w:r>
        <w:rPr>
          <w:rFonts w:ascii="Arial" w:hAnsi="Arial" w:cs="Arial"/>
        </w:rPr>
        <w:t>(279 words)</w:t>
      </w:r>
    </w:p>
    <w:p w14:paraId="1C58655A" w14:textId="0634FACD" w:rsidR="00DC55C7" w:rsidRDefault="00DC55C7" w:rsidP="00ED6DDB">
      <w:pPr>
        <w:spacing w:line="360" w:lineRule="auto"/>
        <w:jc w:val="both"/>
        <w:rPr>
          <w:rFonts w:ascii="Arial" w:hAnsi="Arial" w:cs="Arial"/>
        </w:rPr>
      </w:pPr>
    </w:p>
    <w:p w14:paraId="39863A6D" w14:textId="77777777" w:rsidR="00DC55C7" w:rsidRDefault="00DC55C7" w:rsidP="00ED6DDB">
      <w:pPr>
        <w:spacing w:line="360" w:lineRule="auto"/>
        <w:jc w:val="both"/>
        <w:rPr>
          <w:rFonts w:ascii="Arial" w:hAnsi="Arial" w:cs="Arial"/>
        </w:rPr>
      </w:pPr>
    </w:p>
    <w:p w14:paraId="5E5A7A44" w14:textId="3979AE83" w:rsidR="0053539C" w:rsidRPr="0053539C" w:rsidRDefault="0053539C" w:rsidP="00ED6DDB">
      <w:pPr>
        <w:spacing w:line="360" w:lineRule="auto"/>
        <w:jc w:val="both"/>
        <w:rPr>
          <w:rFonts w:ascii="Arial" w:hAnsi="Arial" w:cs="Arial"/>
        </w:rPr>
      </w:pPr>
    </w:p>
    <w:sectPr w:rsidR="0053539C" w:rsidRPr="0053539C"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4736E7" w14:textId="77777777" w:rsidR="00297247" w:rsidRDefault="00297247" w:rsidP="00347B8E">
      <w:r>
        <w:separator/>
      </w:r>
    </w:p>
  </w:endnote>
  <w:endnote w:type="continuationSeparator" w:id="0">
    <w:p w14:paraId="128B661D" w14:textId="77777777" w:rsidR="00297247" w:rsidRDefault="00297247" w:rsidP="00347B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EA26D9" w14:textId="77777777" w:rsidR="00297247" w:rsidRDefault="00297247" w:rsidP="00347B8E">
      <w:r>
        <w:separator/>
      </w:r>
    </w:p>
  </w:footnote>
  <w:footnote w:type="continuationSeparator" w:id="0">
    <w:p w14:paraId="504216BE" w14:textId="77777777" w:rsidR="00297247" w:rsidRDefault="00297247" w:rsidP="00347B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39C"/>
    <w:rsid w:val="001970A5"/>
    <w:rsid w:val="00297247"/>
    <w:rsid w:val="00347B8E"/>
    <w:rsid w:val="00465B95"/>
    <w:rsid w:val="0053539C"/>
    <w:rsid w:val="00670614"/>
    <w:rsid w:val="006773AD"/>
    <w:rsid w:val="006926E6"/>
    <w:rsid w:val="00786237"/>
    <w:rsid w:val="008240B4"/>
    <w:rsid w:val="00A279D2"/>
    <w:rsid w:val="00D55898"/>
    <w:rsid w:val="00DC55C7"/>
    <w:rsid w:val="00EA17B1"/>
    <w:rsid w:val="00ED6DDB"/>
    <w:rsid w:val="00F05732"/>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678CBF"/>
  <w15:chartTrackingRefBased/>
  <w15:docId w15:val="{4AA59DB2-970F-4A40-886C-A414F7070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5732"/>
    <w:pPr>
      <w:tabs>
        <w:tab w:val="center" w:pos="4513"/>
        <w:tab w:val="right" w:pos="9026"/>
      </w:tabs>
    </w:pPr>
  </w:style>
  <w:style w:type="character" w:customStyle="1" w:styleId="HeaderChar">
    <w:name w:val="Header Char"/>
    <w:basedOn w:val="DefaultParagraphFont"/>
    <w:link w:val="Header"/>
    <w:uiPriority w:val="99"/>
    <w:rsid w:val="00F05732"/>
  </w:style>
  <w:style w:type="paragraph" w:styleId="Footer">
    <w:name w:val="footer"/>
    <w:basedOn w:val="Normal"/>
    <w:link w:val="FooterChar"/>
    <w:uiPriority w:val="99"/>
    <w:unhideWhenUsed/>
    <w:rsid w:val="00F05732"/>
    <w:pPr>
      <w:tabs>
        <w:tab w:val="center" w:pos="4513"/>
        <w:tab w:val="right" w:pos="9026"/>
      </w:tabs>
    </w:pPr>
  </w:style>
  <w:style w:type="character" w:customStyle="1" w:styleId="FooterChar">
    <w:name w:val="Footer Char"/>
    <w:basedOn w:val="DefaultParagraphFont"/>
    <w:link w:val="Footer"/>
    <w:uiPriority w:val="99"/>
    <w:rsid w:val="00F057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277</Words>
  <Characters>1580</Characters>
  <Application>Microsoft Office Word</Application>
  <DocSecurity>0</DocSecurity>
  <Lines>13</Lines>
  <Paragraphs>3</Paragraphs>
  <ScaleCrop>false</ScaleCrop>
  <Company/>
  <LinksUpToDate>false</LinksUpToDate>
  <CharactersWithSpaces>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Anderson, Gemma</cp:lastModifiedBy>
  <cp:revision>2</cp:revision>
  <dcterms:created xsi:type="dcterms:W3CDTF">2022-08-23T10:31:00Z</dcterms:created>
  <dcterms:modified xsi:type="dcterms:W3CDTF">2022-08-23T10:31:00Z</dcterms:modified>
</cp:coreProperties>
</file>