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DE38CD" w14:textId="24860FB5" w:rsidR="00867DCE" w:rsidRDefault="00E84889" w:rsidP="00ED6DDB">
      <w:pPr>
        <w:spacing w:line="360" w:lineRule="auto"/>
        <w:jc w:val="both"/>
        <w:rPr>
          <w:rFonts w:ascii="Arial" w:hAnsi="Arial" w:cs="Arial"/>
          <w:b/>
          <w:bCs/>
        </w:rPr>
      </w:pPr>
      <w:r w:rsidRPr="00E84889">
        <w:rPr>
          <w:rFonts w:ascii="Arial" w:hAnsi="Arial" w:cs="Arial"/>
          <w:b/>
          <w:bCs/>
        </w:rPr>
        <w:t>ifm delivers safety over IO-Link</w:t>
      </w:r>
    </w:p>
    <w:p w14:paraId="46156ADF" w14:textId="3EB1B7DE" w:rsidR="00E84889" w:rsidRDefault="00E84889" w:rsidP="00ED6DDB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1ED2769A" w14:textId="4D3D60C7" w:rsidR="00E84889" w:rsidRDefault="00E84889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With the new </w:t>
      </w:r>
      <w:r w:rsidR="008B3B4B">
        <w:rPr>
          <w:rFonts w:ascii="Arial" w:hAnsi="Arial" w:cs="Arial"/>
        </w:rPr>
        <w:t xml:space="preserve">AL200S </w:t>
      </w:r>
      <w:proofErr w:type="spellStart"/>
      <w:r>
        <w:rPr>
          <w:rFonts w:ascii="Arial" w:hAnsi="Arial" w:cs="Arial"/>
        </w:rPr>
        <w:t>PROFIsafe</w:t>
      </w:r>
      <w:proofErr w:type="spellEnd"/>
      <w:r>
        <w:rPr>
          <w:rFonts w:ascii="Arial" w:hAnsi="Arial" w:cs="Arial"/>
        </w:rPr>
        <w:t xml:space="preserve"> IO-Link module from ifm electronic, it is now possible to operate standard safety sensors and actuators via IO-Link. Connected in the usual way to</w:t>
      </w:r>
      <w:r w:rsidR="001E5D0E">
        <w:rPr>
          <w:rFonts w:ascii="Arial" w:hAnsi="Arial" w:cs="Arial"/>
        </w:rPr>
        <w:t xml:space="preserve"> the A or B port of</w:t>
      </w:r>
      <w:r>
        <w:rPr>
          <w:rFonts w:ascii="Arial" w:hAnsi="Arial" w:cs="Arial"/>
        </w:rPr>
        <w:t xml:space="preserve"> a normal</w:t>
      </w:r>
      <w:r w:rsidR="001E5D0E">
        <w:rPr>
          <w:rFonts w:ascii="Arial" w:hAnsi="Arial" w:cs="Arial"/>
        </w:rPr>
        <w:t xml:space="preserve"> AL1400 or AL1402</w:t>
      </w:r>
      <w:r>
        <w:rPr>
          <w:rFonts w:ascii="Arial" w:hAnsi="Arial" w:cs="Arial"/>
        </w:rPr>
        <w:t xml:space="preserve"> IO-Link master, the module uses a special </w:t>
      </w:r>
      <w:proofErr w:type="spellStart"/>
      <w:r>
        <w:rPr>
          <w:rFonts w:ascii="Arial" w:hAnsi="Arial" w:cs="Arial"/>
        </w:rPr>
        <w:t>PROFIsafe</w:t>
      </w:r>
      <w:proofErr w:type="spellEnd"/>
      <w:r>
        <w:rPr>
          <w:rFonts w:ascii="Arial" w:hAnsi="Arial" w:cs="Arial"/>
        </w:rPr>
        <w:t xml:space="preserve"> transmission telegram to provide “tunnelled” communication</w:t>
      </w:r>
      <w:r w:rsidR="00EF65BA">
        <w:rPr>
          <w:rFonts w:ascii="Arial" w:hAnsi="Arial" w:cs="Arial"/>
        </w:rPr>
        <w:t xml:space="preserve"> with the safety controller.</w:t>
      </w:r>
      <w:r w:rsidR="008B3B4B">
        <w:rPr>
          <w:rFonts w:ascii="Arial" w:hAnsi="Arial" w:cs="Arial"/>
        </w:rPr>
        <w:t xml:space="preserve"> </w:t>
      </w:r>
      <w:r w:rsidR="00EF65BA">
        <w:rPr>
          <w:rFonts w:ascii="Arial" w:hAnsi="Arial" w:cs="Arial"/>
        </w:rPr>
        <w:t>This allows</w:t>
      </w:r>
      <w:r>
        <w:rPr>
          <w:rFonts w:ascii="Arial" w:hAnsi="Arial" w:cs="Arial"/>
        </w:rPr>
        <w:t xml:space="preserve"> it to meet the requirements for safety le</w:t>
      </w:r>
      <w:r w:rsidR="00EF65BA">
        <w:rPr>
          <w:rFonts w:ascii="Arial" w:hAnsi="Arial" w:cs="Arial"/>
        </w:rPr>
        <w:t xml:space="preserve">vels SIL3 </w:t>
      </w:r>
      <w:r w:rsidR="00EF2666">
        <w:rPr>
          <w:rFonts w:ascii="Arial" w:hAnsi="Arial" w:cs="Arial"/>
        </w:rPr>
        <w:t>(</w:t>
      </w:r>
      <w:r w:rsidR="00EF65BA">
        <w:rPr>
          <w:rFonts w:ascii="Arial" w:hAnsi="Arial" w:cs="Arial"/>
        </w:rPr>
        <w:t>in accordance with IEC 61508</w:t>
      </w:r>
      <w:r w:rsidR="00EF2666">
        <w:rPr>
          <w:rFonts w:ascii="Arial" w:hAnsi="Arial" w:cs="Arial"/>
        </w:rPr>
        <w:t>)</w:t>
      </w:r>
      <w:r w:rsidR="00EF65BA">
        <w:rPr>
          <w:rFonts w:ascii="Arial" w:hAnsi="Arial" w:cs="Arial"/>
        </w:rPr>
        <w:t xml:space="preserve"> and </w:t>
      </w:r>
      <w:proofErr w:type="spellStart"/>
      <w:r w:rsidR="00EF65BA">
        <w:rPr>
          <w:rFonts w:ascii="Arial" w:hAnsi="Arial" w:cs="Arial"/>
        </w:rPr>
        <w:t>PLe</w:t>
      </w:r>
      <w:proofErr w:type="spellEnd"/>
      <w:r w:rsidR="00EF65BA">
        <w:rPr>
          <w:rFonts w:ascii="Arial" w:hAnsi="Arial" w:cs="Arial"/>
        </w:rPr>
        <w:t xml:space="preserve"> </w:t>
      </w:r>
      <w:r w:rsidR="00EF2666">
        <w:rPr>
          <w:rFonts w:ascii="Arial" w:hAnsi="Arial" w:cs="Arial"/>
        </w:rPr>
        <w:t>(</w:t>
      </w:r>
      <w:r w:rsidR="00EF65BA">
        <w:rPr>
          <w:rFonts w:ascii="Arial" w:hAnsi="Arial" w:cs="Arial"/>
        </w:rPr>
        <w:t>in accordance with EN ISO 13849-1</w:t>
      </w:r>
      <w:r w:rsidR="00EF2666">
        <w:rPr>
          <w:rFonts w:ascii="Arial" w:hAnsi="Arial" w:cs="Arial"/>
        </w:rPr>
        <w:t>)</w:t>
      </w:r>
      <w:r w:rsidR="00EF65BA">
        <w:rPr>
          <w:rFonts w:ascii="Arial" w:hAnsi="Arial" w:cs="Arial"/>
        </w:rPr>
        <w:t>.</w:t>
      </w:r>
    </w:p>
    <w:p w14:paraId="0FECAC52" w14:textId="059B8AA7" w:rsidR="008B3B4B" w:rsidRDefault="008B3B4B" w:rsidP="00ED6DDB">
      <w:pPr>
        <w:spacing w:line="360" w:lineRule="auto"/>
        <w:jc w:val="both"/>
        <w:rPr>
          <w:rFonts w:ascii="Arial" w:hAnsi="Arial" w:cs="Arial"/>
        </w:rPr>
      </w:pPr>
    </w:p>
    <w:p w14:paraId="07EA7B3F" w14:textId="2EE48600" w:rsidR="002434DA" w:rsidRDefault="008B3B4B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AL200S module </w:t>
      </w:r>
      <w:r w:rsidR="006628E8">
        <w:rPr>
          <w:rFonts w:ascii="Arial" w:hAnsi="Arial" w:cs="Arial"/>
        </w:rPr>
        <w:t>provides</w:t>
      </w:r>
      <w:r>
        <w:rPr>
          <w:rFonts w:ascii="Arial" w:hAnsi="Arial" w:cs="Arial"/>
        </w:rPr>
        <w:t xml:space="preserve"> eight safe OSSD inputs plus four safe outputs that are powered from a separate 24 V DC supply</w:t>
      </w:r>
      <w:r w:rsidR="002434DA">
        <w:rPr>
          <w:rFonts w:ascii="Arial" w:hAnsi="Arial" w:cs="Arial"/>
        </w:rPr>
        <w:t xml:space="preserve"> via an L-coded M12 connector.</w:t>
      </w:r>
      <w:r>
        <w:rPr>
          <w:rFonts w:ascii="Arial" w:hAnsi="Arial" w:cs="Arial"/>
        </w:rPr>
        <w:t xml:space="preserve"> </w:t>
      </w:r>
      <w:r w:rsidR="002434DA">
        <w:rPr>
          <w:rFonts w:ascii="Arial" w:hAnsi="Arial" w:cs="Arial"/>
        </w:rPr>
        <w:t>The o</w:t>
      </w:r>
      <w:r>
        <w:rPr>
          <w:rFonts w:ascii="Arial" w:hAnsi="Arial" w:cs="Arial"/>
        </w:rPr>
        <w:t xml:space="preserve">utputs </w:t>
      </w:r>
      <w:r w:rsidR="002434DA">
        <w:rPr>
          <w:rFonts w:ascii="Arial" w:hAnsi="Arial" w:cs="Arial"/>
        </w:rPr>
        <w:t>can be configured as PNP or NPN</w:t>
      </w:r>
      <w:r w:rsidR="006628E8">
        <w:rPr>
          <w:rFonts w:ascii="Arial" w:hAnsi="Arial" w:cs="Arial"/>
        </w:rPr>
        <w:t xml:space="preserve"> and each has </w:t>
      </w:r>
      <w:r>
        <w:rPr>
          <w:rFonts w:ascii="Arial" w:hAnsi="Arial" w:cs="Arial"/>
        </w:rPr>
        <w:t>a current rating of 2 A,</w:t>
      </w:r>
      <w:r w:rsidR="002434DA">
        <w:rPr>
          <w:rFonts w:ascii="Arial" w:hAnsi="Arial" w:cs="Arial"/>
        </w:rPr>
        <w:t xml:space="preserve"> allowing the module to be used in </w:t>
      </w:r>
      <w:r w:rsidR="001E5D0E">
        <w:rPr>
          <w:rFonts w:ascii="Arial" w:hAnsi="Arial" w:cs="Arial"/>
        </w:rPr>
        <w:t>conjunction with powerful actuators. The maximum total load for the module is 6 A.</w:t>
      </w:r>
    </w:p>
    <w:p w14:paraId="531157D9" w14:textId="77777777" w:rsidR="002434DA" w:rsidRDefault="002434DA" w:rsidP="00ED6DDB">
      <w:pPr>
        <w:spacing w:line="360" w:lineRule="auto"/>
        <w:jc w:val="both"/>
        <w:rPr>
          <w:rFonts w:ascii="Arial" w:hAnsi="Arial" w:cs="Arial"/>
        </w:rPr>
      </w:pPr>
    </w:p>
    <w:p w14:paraId="36DC9320" w14:textId="20C0399C" w:rsidR="001E5D0E" w:rsidRDefault="006628E8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Should it become necessary to replace a module, fast and easy configuration of the replacement is provided by </w:t>
      </w:r>
      <w:r w:rsidR="001E5D0E">
        <w:rPr>
          <w:rFonts w:ascii="Arial" w:hAnsi="Arial" w:cs="Arial"/>
        </w:rPr>
        <w:t xml:space="preserve">the </w:t>
      </w:r>
      <w:proofErr w:type="spellStart"/>
      <w:r w:rsidR="001E5D0E">
        <w:rPr>
          <w:rFonts w:ascii="Arial" w:hAnsi="Arial" w:cs="Arial"/>
        </w:rPr>
        <w:t>PROFIsafe</w:t>
      </w:r>
      <w:proofErr w:type="spellEnd"/>
      <w:r w:rsidR="001E5D0E">
        <w:rPr>
          <w:rFonts w:ascii="Arial" w:hAnsi="Arial" w:cs="Arial"/>
        </w:rPr>
        <w:t xml:space="preserve"> E7700S address plug</w:t>
      </w:r>
      <w:r>
        <w:rPr>
          <w:rFonts w:ascii="Arial" w:hAnsi="Arial" w:cs="Arial"/>
        </w:rPr>
        <w:t xml:space="preserve"> which is available as an optional accessory.</w:t>
      </w:r>
      <w:r w:rsidR="001E5D0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The E7700S</w:t>
      </w:r>
      <w:r w:rsidR="001E5D0E">
        <w:rPr>
          <w:rFonts w:ascii="Arial" w:hAnsi="Arial" w:cs="Arial"/>
        </w:rPr>
        <w:t xml:space="preserve"> is simply plugged into the </w:t>
      </w:r>
      <w:r w:rsidR="0003506B">
        <w:rPr>
          <w:rFonts w:ascii="Arial" w:hAnsi="Arial" w:cs="Arial"/>
        </w:rPr>
        <w:t xml:space="preserve">replacement </w:t>
      </w:r>
      <w:r w:rsidR="001E5D0E">
        <w:rPr>
          <w:rFonts w:ascii="Arial" w:hAnsi="Arial" w:cs="Arial"/>
        </w:rPr>
        <w:t xml:space="preserve">module and the stored </w:t>
      </w:r>
      <w:proofErr w:type="spellStart"/>
      <w:r w:rsidR="001E5D0E">
        <w:rPr>
          <w:rFonts w:ascii="Arial" w:hAnsi="Arial" w:cs="Arial"/>
        </w:rPr>
        <w:t>PROFIsafe</w:t>
      </w:r>
      <w:proofErr w:type="spellEnd"/>
      <w:r w:rsidR="001E5D0E">
        <w:rPr>
          <w:rFonts w:ascii="Arial" w:hAnsi="Arial" w:cs="Arial"/>
        </w:rPr>
        <w:t xml:space="preserve"> address is automatically transferred. No computer or additional software is needed.</w:t>
      </w:r>
    </w:p>
    <w:p w14:paraId="1B42E21A" w14:textId="6FE8B757" w:rsidR="006628E8" w:rsidRDefault="006628E8" w:rsidP="00ED6DDB">
      <w:pPr>
        <w:spacing w:line="360" w:lineRule="auto"/>
        <w:jc w:val="both"/>
        <w:rPr>
          <w:rFonts w:ascii="Arial" w:hAnsi="Arial" w:cs="Arial"/>
        </w:rPr>
      </w:pPr>
    </w:p>
    <w:p w14:paraId="4DCE71C7" w14:textId="2A6B1AFF" w:rsidR="006628E8" w:rsidRDefault="006628E8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Featuring robust construction and </w:t>
      </w:r>
      <w:r w:rsidR="0003506B">
        <w:rPr>
          <w:rFonts w:ascii="Arial" w:hAnsi="Arial" w:cs="Arial"/>
        </w:rPr>
        <w:t xml:space="preserve">incorporating </w:t>
      </w:r>
      <w:r>
        <w:rPr>
          <w:rFonts w:ascii="Arial" w:hAnsi="Arial" w:cs="Arial"/>
        </w:rPr>
        <w:t xml:space="preserve">provision for easy mounting, AL200S </w:t>
      </w:r>
      <w:proofErr w:type="spellStart"/>
      <w:r>
        <w:rPr>
          <w:rFonts w:ascii="Arial" w:hAnsi="Arial" w:cs="Arial"/>
        </w:rPr>
        <w:t>PROFIsafe</w:t>
      </w:r>
      <w:proofErr w:type="spellEnd"/>
      <w:r>
        <w:rPr>
          <w:rFonts w:ascii="Arial" w:hAnsi="Arial" w:cs="Arial"/>
        </w:rPr>
        <w:t xml:space="preserve"> IO-Link modules have IP65 or better ingress protection rating and an operating temperature range of -25 to +60 ºC. </w:t>
      </w:r>
      <w:r w:rsidR="00EF2666">
        <w:rPr>
          <w:rFonts w:ascii="Arial" w:hAnsi="Arial" w:cs="Arial"/>
        </w:rPr>
        <w:t>Therefore, t</w:t>
      </w:r>
      <w:r>
        <w:rPr>
          <w:rFonts w:ascii="Arial" w:hAnsi="Arial" w:cs="Arial"/>
        </w:rPr>
        <w:t>hey can be used in almost any industrial environment without needing additional protection.</w:t>
      </w:r>
    </w:p>
    <w:p w14:paraId="69F77EF4" w14:textId="56CE3A12" w:rsidR="003C1CFE" w:rsidRDefault="003C1CFE" w:rsidP="00ED6DDB">
      <w:pPr>
        <w:spacing w:line="360" w:lineRule="auto"/>
        <w:jc w:val="both"/>
        <w:rPr>
          <w:rFonts w:ascii="Arial" w:hAnsi="Arial" w:cs="Arial"/>
        </w:rPr>
      </w:pPr>
    </w:p>
    <w:p w14:paraId="40969FCD" w14:textId="60E3BD75" w:rsidR="003C1CFE" w:rsidRDefault="003C1CFE" w:rsidP="00ED6DDB">
      <w:pPr>
        <w:spacing w:line="360" w:lineRule="auto"/>
        <w:jc w:val="both"/>
        <w:rPr>
          <w:rFonts w:ascii="Arial" w:hAnsi="Arial" w:cs="Arial"/>
        </w:rPr>
      </w:pPr>
      <w:hyperlink r:id="rId4" w:history="1">
        <w:r w:rsidRPr="00B95699">
          <w:rPr>
            <w:rStyle w:val="Hyperlink"/>
            <w:rFonts w:ascii="Arial" w:hAnsi="Arial" w:cs="Arial"/>
          </w:rPr>
          <w:t>https://www.ifm.com/gb/en/shared/product-news/2020/sps/safety-over-io-link</w:t>
        </w:r>
      </w:hyperlink>
    </w:p>
    <w:p w14:paraId="006CFC8C" w14:textId="77777777" w:rsidR="003C1CFE" w:rsidRDefault="003C1CFE" w:rsidP="00ED6DDB">
      <w:pPr>
        <w:spacing w:line="360" w:lineRule="auto"/>
        <w:jc w:val="both"/>
        <w:rPr>
          <w:rFonts w:ascii="Arial" w:hAnsi="Arial" w:cs="Arial"/>
        </w:rPr>
      </w:pPr>
    </w:p>
    <w:p w14:paraId="73C4086D" w14:textId="428444B2" w:rsidR="006628E8" w:rsidRDefault="006628E8" w:rsidP="00ED6DDB">
      <w:pPr>
        <w:spacing w:line="360" w:lineRule="auto"/>
        <w:jc w:val="both"/>
        <w:rPr>
          <w:rFonts w:ascii="Arial" w:hAnsi="Arial" w:cs="Arial"/>
        </w:rPr>
      </w:pPr>
    </w:p>
    <w:p w14:paraId="674C2752" w14:textId="695C0AEA" w:rsidR="006628E8" w:rsidRDefault="006628E8" w:rsidP="006628E8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=== END ===</w:t>
      </w:r>
    </w:p>
    <w:p w14:paraId="0B1B904C" w14:textId="3B7B6C8E" w:rsidR="006628E8" w:rsidRDefault="006628E8" w:rsidP="00ED6DDB">
      <w:pPr>
        <w:spacing w:line="360" w:lineRule="auto"/>
        <w:jc w:val="both"/>
        <w:rPr>
          <w:rFonts w:ascii="Arial" w:hAnsi="Arial" w:cs="Arial"/>
        </w:rPr>
      </w:pPr>
    </w:p>
    <w:p w14:paraId="09005F3A" w14:textId="2D6EA325" w:rsidR="006628E8" w:rsidRDefault="006628E8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(2</w:t>
      </w:r>
      <w:r w:rsidR="0003506B">
        <w:rPr>
          <w:rFonts w:ascii="Arial" w:hAnsi="Arial" w:cs="Arial"/>
        </w:rPr>
        <w:t>51</w:t>
      </w:r>
      <w:r>
        <w:rPr>
          <w:rFonts w:ascii="Arial" w:hAnsi="Arial" w:cs="Arial"/>
        </w:rPr>
        <w:t xml:space="preserve"> words)</w:t>
      </w:r>
    </w:p>
    <w:p w14:paraId="28659B46" w14:textId="77777777" w:rsidR="001E5D0E" w:rsidRDefault="001E5D0E" w:rsidP="00ED6DDB">
      <w:pPr>
        <w:spacing w:line="360" w:lineRule="auto"/>
        <w:jc w:val="both"/>
        <w:rPr>
          <w:rFonts w:ascii="Arial" w:hAnsi="Arial" w:cs="Arial"/>
        </w:rPr>
      </w:pPr>
    </w:p>
    <w:p w14:paraId="7F616CAC" w14:textId="470510E2" w:rsidR="00EF65BA" w:rsidRDefault="001E5D0E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42E784BC" w14:textId="5AE525E6" w:rsidR="00E84889" w:rsidRPr="00E84889" w:rsidRDefault="00E84889" w:rsidP="00ED6DDB">
      <w:pPr>
        <w:spacing w:line="360" w:lineRule="auto"/>
        <w:jc w:val="both"/>
        <w:rPr>
          <w:rFonts w:ascii="Arial" w:hAnsi="Arial" w:cs="Arial"/>
        </w:rPr>
      </w:pPr>
    </w:p>
    <w:sectPr w:rsidR="00E84889" w:rsidRPr="00E84889" w:rsidSect="001970A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4889"/>
    <w:rsid w:val="00025B3F"/>
    <w:rsid w:val="0003506B"/>
    <w:rsid w:val="001970A5"/>
    <w:rsid w:val="001E5D0E"/>
    <w:rsid w:val="002434DA"/>
    <w:rsid w:val="003C1CFE"/>
    <w:rsid w:val="006628E8"/>
    <w:rsid w:val="00670614"/>
    <w:rsid w:val="00714918"/>
    <w:rsid w:val="008B3B4B"/>
    <w:rsid w:val="00E84889"/>
    <w:rsid w:val="00ED6DDB"/>
    <w:rsid w:val="00EF2666"/>
    <w:rsid w:val="00EF6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4EEDF6D"/>
  <w15:chartTrackingRefBased/>
  <w15:docId w15:val="{6583DC07-5E79-1845-B48F-6E7C3DAEB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C1CF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C1CF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ifm.com/gb/en/shared/product-news/2020/sps/safety-over-io-lin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261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Wilson</dc:creator>
  <cp:keywords/>
  <dc:description/>
  <cp:lastModifiedBy>Corrie, Samantha</cp:lastModifiedBy>
  <cp:revision>5</cp:revision>
  <dcterms:created xsi:type="dcterms:W3CDTF">2021-09-21T13:34:00Z</dcterms:created>
  <dcterms:modified xsi:type="dcterms:W3CDTF">2021-10-05T08:49:00Z</dcterms:modified>
</cp:coreProperties>
</file>