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FE1881" w14:textId="080D2272" w:rsidR="00867DCE" w:rsidRDefault="00D2420A" w:rsidP="00ED6DDB">
      <w:pPr>
        <w:spacing w:line="360" w:lineRule="auto"/>
        <w:jc w:val="both"/>
        <w:rPr>
          <w:rFonts w:ascii="Arial" w:hAnsi="Arial" w:cs="Arial"/>
          <w:b/>
          <w:bCs/>
        </w:rPr>
      </w:pPr>
      <w:r w:rsidRPr="00D2420A">
        <w:rPr>
          <w:rFonts w:ascii="Arial" w:hAnsi="Arial" w:cs="Arial"/>
          <w:b/>
          <w:bCs/>
        </w:rPr>
        <w:t>ifm offers draw-wires for distance measurement</w:t>
      </w:r>
    </w:p>
    <w:p w14:paraId="7AEF1998" w14:textId="41B5E689" w:rsidR="00D2420A" w:rsidRDefault="00D2420A" w:rsidP="00ED6DDB">
      <w:pPr>
        <w:spacing w:line="360" w:lineRule="auto"/>
        <w:jc w:val="both"/>
        <w:rPr>
          <w:rFonts w:ascii="Arial" w:hAnsi="Arial" w:cs="Arial"/>
          <w:b/>
          <w:bCs/>
        </w:rPr>
      </w:pPr>
    </w:p>
    <w:p w14:paraId="412676CE" w14:textId="4F4E9D7E" w:rsidR="00D2420A" w:rsidRDefault="00D2420A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ifm electronic is now offering a range of draw-wire mechanisms that provide a simple, </w:t>
      </w:r>
      <w:proofErr w:type="gramStart"/>
      <w:r>
        <w:rPr>
          <w:rFonts w:ascii="Arial" w:hAnsi="Arial" w:cs="Arial"/>
        </w:rPr>
        <w:t>reliable</w:t>
      </w:r>
      <w:proofErr w:type="gramEnd"/>
      <w:r>
        <w:rPr>
          <w:rFonts w:ascii="Arial" w:hAnsi="Arial" w:cs="Arial"/>
        </w:rPr>
        <w:t xml:space="preserve"> and accurate way of measuring position and distance over long </w:t>
      </w:r>
      <w:r w:rsidR="004A056C">
        <w:rPr>
          <w:rFonts w:ascii="Arial" w:hAnsi="Arial" w:cs="Arial"/>
        </w:rPr>
        <w:t xml:space="preserve">straight </w:t>
      </w:r>
      <w:r>
        <w:rPr>
          <w:rFonts w:ascii="Arial" w:hAnsi="Arial" w:cs="Arial"/>
        </w:rPr>
        <w:t>spans. Featuring robust construction t</w:t>
      </w:r>
      <w:r w:rsidR="00BC4C23">
        <w:rPr>
          <w:rFonts w:ascii="Arial" w:hAnsi="Arial" w:cs="Arial"/>
        </w:rPr>
        <w:t>hat</w:t>
      </w:r>
      <w:r>
        <w:rPr>
          <w:rFonts w:ascii="Arial" w:hAnsi="Arial" w:cs="Arial"/>
        </w:rPr>
        <w:t xml:space="preserve"> ensure</w:t>
      </w:r>
      <w:r w:rsidR="00BC4C23">
        <w:rPr>
          <w:rFonts w:ascii="Arial" w:hAnsi="Arial" w:cs="Arial"/>
        </w:rPr>
        <w:t>s</w:t>
      </w:r>
      <w:r>
        <w:rPr>
          <w:rFonts w:ascii="Arial" w:hAnsi="Arial" w:cs="Arial"/>
        </w:rPr>
        <w:t xml:space="preserve"> reliable operation</w:t>
      </w:r>
      <w:r w:rsidR="00BC4C23">
        <w:rPr>
          <w:rFonts w:ascii="Arial" w:hAnsi="Arial" w:cs="Arial"/>
        </w:rPr>
        <w:t xml:space="preserve"> in demanding environments,</w:t>
      </w:r>
      <w:r>
        <w:rPr>
          <w:rFonts w:ascii="Arial" w:hAnsi="Arial" w:cs="Arial"/>
        </w:rPr>
        <w:t xml:space="preserve"> even when the </w:t>
      </w:r>
      <w:r w:rsidR="004A056C">
        <w:rPr>
          <w:rFonts w:ascii="Arial" w:hAnsi="Arial" w:cs="Arial"/>
        </w:rPr>
        <w:t xml:space="preserve">draw </w:t>
      </w:r>
      <w:r>
        <w:rPr>
          <w:rFonts w:ascii="Arial" w:hAnsi="Arial" w:cs="Arial"/>
        </w:rPr>
        <w:t xml:space="preserve">wire </w:t>
      </w:r>
      <w:r w:rsidR="004A056C">
        <w:rPr>
          <w:rFonts w:ascii="Arial" w:hAnsi="Arial" w:cs="Arial"/>
        </w:rPr>
        <w:t>is</w:t>
      </w:r>
      <w:r>
        <w:rPr>
          <w:rFonts w:ascii="Arial" w:hAnsi="Arial" w:cs="Arial"/>
        </w:rPr>
        <w:t xml:space="preserve"> subjected to continuous strain, the new E614xx mechanisms are suitable for use with almost any encoder that has a 58 mm synchro flange and a 6 mm shaft.</w:t>
      </w:r>
    </w:p>
    <w:p w14:paraId="4B17AB94" w14:textId="77777777" w:rsidR="00D2420A" w:rsidRDefault="00D2420A" w:rsidP="00ED6DDB">
      <w:pPr>
        <w:spacing w:line="360" w:lineRule="auto"/>
        <w:jc w:val="both"/>
        <w:rPr>
          <w:rFonts w:ascii="Arial" w:hAnsi="Arial" w:cs="Arial"/>
        </w:rPr>
      </w:pPr>
    </w:p>
    <w:p w14:paraId="7A59FB98" w14:textId="74A91B4D" w:rsidR="00D2420A" w:rsidRDefault="00C61741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Typical applications include monitoring the height of fork-lift truck</w:t>
      </w:r>
      <w:r w:rsidR="004A056C">
        <w:rPr>
          <w:rFonts w:ascii="Arial" w:hAnsi="Arial" w:cs="Arial"/>
        </w:rPr>
        <w:t xml:space="preserve"> fork</w:t>
      </w:r>
      <w:r>
        <w:rPr>
          <w:rFonts w:ascii="Arial" w:hAnsi="Arial" w:cs="Arial"/>
        </w:rPr>
        <w:t xml:space="preserve">s, the extension of crane booms and the </w:t>
      </w:r>
      <w:r w:rsidR="004A056C">
        <w:rPr>
          <w:rFonts w:ascii="Arial" w:hAnsi="Arial" w:cs="Arial"/>
        </w:rPr>
        <w:t xml:space="preserve">vertical </w:t>
      </w:r>
      <w:r>
        <w:rPr>
          <w:rFonts w:ascii="Arial" w:hAnsi="Arial" w:cs="Arial"/>
        </w:rPr>
        <w:t>position of trolleys in high-bay</w:t>
      </w:r>
      <w:r w:rsidR="00D2420A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warehouses. Essentially, the </w:t>
      </w:r>
      <w:r w:rsidR="00DC1743">
        <w:rPr>
          <w:rFonts w:ascii="Arial" w:hAnsi="Arial" w:cs="Arial"/>
        </w:rPr>
        <w:t xml:space="preserve">wire-draw </w:t>
      </w:r>
      <w:r>
        <w:rPr>
          <w:rFonts w:ascii="Arial" w:hAnsi="Arial" w:cs="Arial"/>
        </w:rPr>
        <w:t>mechanism</w:t>
      </w:r>
      <w:r w:rsidR="00DC1743">
        <w:rPr>
          <w:rFonts w:ascii="Arial" w:hAnsi="Arial" w:cs="Arial"/>
        </w:rPr>
        <w:t>s</w:t>
      </w:r>
      <w:r>
        <w:rPr>
          <w:rFonts w:ascii="Arial" w:hAnsi="Arial" w:cs="Arial"/>
        </w:rPr>
        <w:t xml:space="preserve"> comprise a housing containing a spool of wire cable, the end of which is attached to the target object. As the target moves, the spool rotates and this rotation is captured by </w:t>
      </w:r>
      <w:r w:rsidR="004A056C">
        <w:rPr>
          <w:rFonts w:ascii="Arial" w:hAnsi="Arial" w:cs="Arial"/>
        </w:rPr>
        <w:t>the</w:t>
      </w:r>
      <w:r>
        <w:rPr>
          <w:rFonts w:ascii="Arial" w:hAnsi="Arial" w:cs="Arial"/>
        </w:rPr>
        <w:t xml:space="preserve"> encoder </w:t>
      </w:r>
      <w:r w:rsidR="004A056C">
        <w:rPr>
          <w:rFonts w:ascii="Arial" w:hAnsi="Arial" w:cs="Arial"/>
        </w:rPr>
        <w:t xml:space="preserve">that has been </w:t>
      </w:r>
      <w:r>
        <w:rPr>
          <w:rFonts w:ascii="Arial" w:hAnsi="Arial" w:cs="Arial"/>
        </w:rPr>
        <w:t xml:space="preserve">attached to the mechanism, allowing </w:t>
      </w:r>
      <w:r w:rsidR="00DC1743">
        <w:rPr>
          <w:rFonts w:ascii="Arial" w:hAnsi="Arial" w:cs="Arial"/>
        </w:rPr>
        <w:t>position of the target to be evaluated.</w:t>
      </w:r>
    </w:p>
    <w:p w14:paraId="168954E8" w14:textId="2D8B0C8B" w:rsidR="00B53053" w:rsidRDefault="00B53053" w:rsidP="00ED6DDB">
      <w:pPr>
        <w:spacing w:line="360" w:lineRule="auto"/>
        <w:jc w:val="both"/>
        <w:rPr>
          <w:rFonts w:ascii="Arial" w:hAnsi="Arial" w:cs="Arial"/>
        </w:rPr>
      </w:pPr>
    </w:p>
    <w:p w14:paraId="30AC28A0" w14:textId="7B0FA8E5" w:rsidR="00C61741" w:rsidRDefault="00B53053" w:rsidP="00B53053">
      <w:pPr>
        <w:spacing w:line="360" w:lineRule="auto"/>
        <w:jc w:val="both"/>
        <w:rPr>
          <w:rFonts w:ascii="Arial" w:hAnsi="Arial" w:cs="Arial"/>
        </w:rPr>
      </w:pPr>
      <w:r w:rsidRPr="00B53053">
        <w:rPr>
          <w:rFonts w:ascii="Arial" w:hAnsi="Arial" w:cs="Arial"/>
        </w:rPr>
        <w:t xml:space="preserve">Ifm draw wire encoders have </w:t>
      </w:r>
      <w:r>
        <w:rPr>
          <w:rFonts w:ascii="Arial" w:hAnsi="Arial" w:cs="Arial"/>
        </w:rPr>
        <w:t>h</w:t>
      </w:r>
      <w:r w:rsidRPr="00B53053">
        <w:rPr>
          <w:rFonts w:ascii="Arial" w:hAnsi="Arial" w:cs="Arial"/>
        </w:rPr>
        <w:t>igh shock and vibration resistance thanks to their magnetic sensing principle and can be used in harsh environments where</w:t>
      </w:r>
      <w:r>
        <w:rPr>
          <w:rFonts w:ascii="Arial" w:hAnsi="Arial" w:cs="Arial"/>
        </w:rPr>
        <w:t xml:space="preserve"> alternative technologies</w:t>
      </w:r>
      <w:r w:rsidRPr="00B53053">
        <w:rPr>
          <w:rFonts w:ascii="Arial" w:hAnsi="Arial" w:cs="Arial"/>
        </w:rPr>
        <w:t xml:space="preserve"> might struggle</w:t>
      </w:r>
      <w:r>
        <w:rPr>
          <w:rFonts w:ascii="Arial" w:hAnsi="Arial" w:cs="Arial"/>
        </w:rPr>
        <w:t>.</w:t>
      </w:r>
    </w:p>
    <w:p w14:paraId="7933FF84" w14:textId="5ADE64B6" w:rsidR="00A574D6" w:rsidRDefault="00A574D6" w:rsidP="00ED6DDB">
      <w:pPr>
        <w:spacing w:line="360" w:lineRule="auto"/>
        <w:jc w:val="both"/>
        <w:rPr>
          <w:rFonts w:ascii="Arial" w:hAnsi="Arial" w:cs="Arial"/>
        </w:rPr>
      </w:pPr>
    </w:p>
    <w:p w14:paraId="20CA7A67" w14:textId="1B6050FB" w:rsidR="00A574D6" w:rsidRDefault="004A056C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ifm is currently offering the draw-wire mechanisms in four versions: E61439 which is suitable for cable spans up to 1.9 m with linearity of ±0.02%, E61440 for spans up to 2.4 m with linearity of ±0.1%, E61441 for spans up to 3 m with linearity of ±0.01% and E61442 for spans up to 5 m with a linearity of ±0.01%. Special versions for spans up to a maximum of 15 m can be supplied </w:t>
      </w:r>
      <w:r w:rsidR="009F5AA1">
        <w:rPr>
          <w:rFonts w:ascii="Arial" w:hAnsi="Arial" w:cs="Arial"/>
        </w:rPr>
        <w:t xml:space="preserve">upon </w:t>
      </w:r>
      <w:r>
        <w:rPr>
          <w:rFonts w:ascii="Arial" w:hAnsi="Arial" w:cs="Arial"/>
        </w:rPr>
        <w:t>request.</w:t>
      </w:r>
    </w:p>
    <w:p w14:paraId="590F684D" w14:textId="3F2137E0" w:rsidR="007A435A" w:rsidRDefault="007A435A" w:rsidP="00ED6DDB">
      <w:pPr>
        <w:spacing w:line="360" w:lineRule="auto"/>
        <w:jc w:val="both"/>
        <w:rPr>
          <w:rFonts w:ascii="Arial" w:hAnsi="Arial" w:cs="Arial"/>
        </w:rPr>
      </w:pPr>
    </w:p>
    <w:p w14:paraId="78696769" w14:textId="3C524784" w:rsidR="007A435A" w:rsidRPr="007A435A" w:rsidRDefault="007A435A" w:rsidP="007A435A">
      <w:pPr>
        <w:rPr>
          <w:rFonts w:ascii="Times New Roman" w:eastAsia="Times New Roman" w:hAnsi="Times New Roman" w:cs="Times New Roman"/>
          <w:lang w:eastAsia="en-GB"/>
        </w:rPr>
      </w:pPr>
      <w:hyperlink r:id="rId6" w:history="1">
        <w:r w:rsidRPr="007A435A">
          <w:rPr>
            <w:rStyle w:val="Hyperlink"/>
            <w:rFonts w:ascii="Calibri" w:eastAsia="Times New Roman" w:hAnsi="Calibri" w:cs="Calibri"/>
            <w:sz w:val="22"/>
            <w:szCs w:val="22"/>
            <w:shd w:val="clear" w:color="auto" w:fill="FFFFFF"/>
            <w:lang w:eastAsia="en-GB"/>
          </w:rPr>
          <w:t>https://www.ifm.com/gb/en/shared/product-news/2021/hmi/draw-wire-mechanisms-for-encoders</w:t>
        </w:r>
      </w:hyperlink>
      <w:r>
        <w:rPr>
          <w:rFonts w:ascii="Times New Roman" w:eastAsia="Times New Roman" w:hAnsi="Times New Roman" w:cs="Times New Roman"/>
          <w:lang w:eastAsia="en-GB"/>
        </w:rPr>
        <w:t xml:space="preserve"> </w:t>
      </w:r>
    </w:p>
    <w:p w14:paraId="571DF785" w14:textId="33AD8B8C" w:rsidR="004A056C" w:rsidRDefault="004A056C" w:rsidP="00ED6DDB">
      <w:pPr>
        <w:spacing w:line="360" w:lineRule="auto"/>
        <w:jc w:val="both"/>
        <w:rPr>
          <w:rFonts w:ascii="Arial" w:hAnsi="Arial" w:cs="Arial"/>
        </w:rPr>
      </w:pPr>
    </w:p>
    <w:p w14:paraId="23CF58B8" w14:textId="745F183C" w:rsidR="004A056C" w:rsidRDefault="004A056C" w:rsidP="004A056C">
      <w:pPr>
        <w:spacing w:line="36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=== END ===</w:t>
      </w:r>
    </w:p>
    <w:p w14:paraId="7F319AB9" w14:textId="2D099ED3" w:rsidR="004A056C" w:rsidRDefault="004A056C" w:rsidP="00ED6DDB">
      <w:pPr>
        <w:spacing w:line="360" w:lineRule="auto"/>
        <w:jc w:val="both"/>
        <w:rPr>
          <w:rFonts w:ascii="Arial" w:hAnsi="Arial" w:cs="Arial"/>
        </w:rPr>
      </w:pPr>
    </w:p>
    <w:p w14:paraId="651EC29E" w14:textId="7C1DA755" w:rsidR="004A056C" w:rsidRPr="004A056C" w:rsidRDefault="004A056C" w:rsidP="00ED6DDB">
      <w:pPr>
        <w:spacing w:line="360" w:lineRule="auto"/>
        <w:jc w:val="both"/>
        <w:rPr>
          <w:rFonts w:ascii="Arial" w:hAnsi="Arial" w:cs="Arial"/>
          <w:vertAlign w:val="superscript"/>
        </w:rPr>
      </w:pPr>
      <w:r>
        <w:rPr>
          <w:rFonts w:ascii="Arial" w:hAnsi="Arial" w:cs="Arial"/>
        </w:rPr>
        <w:t>(2</w:t>
      </w:r>
      <w:r w:rsidR="00BC4C23">
        <w:rPr>
          <w:rFonts w:ascii="Arial" w:hAnsi="Arial" w:cs="Arial"/>
        </w:rPr>
        <w:t>5</w:t>
      </w:r>
      <w:r w:rsidR="00A305C6">
        <w:rPr>
          <w:rFonts w:ascii="Arial" w:hAnsi="Arial" w:cs="Arial"/>
        </w:rPr>
        <w:t>7</w:t>
      </w:r>
      <w:r>
        <w:rPr>
          <w:rFonts w:ascii="Arial" w:hAnsi="Arial" w:cs="Arial"/>
        </w:rPr>
        <w:t xml:space="preserve"> words)</w:t>
      </w:r>
    </w:p>
    <w:p w14:paraId="4B6F3745" w14:textId="04A83F64" w:rsidR="00DC1743" w:rsidRDefault="00DC1743" w:rsidP="00ED6DDB">
      <w:pPr>
        <w:spacing w:line="360" w:lineRule="auto"/>
        <w:jc w:val="both"/>
        <w:rPr>
          <w:rFonts w:ascii="Arial" w:hAnsi="Arial" w:cs="Arial"/>
        </w:rPr>
      </w:pPr>
    </w:p>
    <w:p w14:paraId="45949354" w14:textId="77777777" w:rsidR="00DC1743" w:rsidRPr="00D2420A" w:rsidRDefault="00DC1743" w:rsidP="00ED6DDB">
      <w:pPr>
        <w:spacing w:line="360" w:lineRule="auto"/>
        <w:jc w:val="both"/>
        <w:rPr>
          <w:rFonts w:ascii="Arial" w:hAnsi="Arial" w:cs="Arial"/>
        </w:rPr>
      </w:pPr>
    </w:p>
    <w:sectPr w:rsidR="00DC1743" w:rsidRPr="00D2420A" w:rsidSect="001970A5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E37777" w14:textId="77777777" w:rsidR="00F30D0D" w:rsidRDefault="00F30D0D" w:rsidP="00B53053">
      <w:r>
        <w:separator/>
      </w:r>
    </w:p>
  </w:endnote>
  <w:endnote w:type="continuationSeparator" w:id="0">
    <w:p w14:paraId="506E4602" w14:textId="77777777" w:rsidR="00F30D0D" w:rsidRDefault="00F30D0D" w:rsidP="00B530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74A156" w14:textId="77777777" w:rsidR="00F30D0D" w:rsidRDefault="00F30D0D" w:rsidP="00B53053">
      <w:r>
        <w:separator/>
      </w:r>
    </w:p>
  </w:footnote>
  <w:footnote w:type="continuationSeparator" w:id="0">
    <w:p w14:paraId="2BC153F7" w14:textId="77777777" w:rsidR="00F30D0D" w:rsidRDefault="00F30D0D" w:rsidP="00B5305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420A"/>
    <w:rsid w:val="001970A5"/>
    <w:rsid w:val="004A056C"/>
    <w:rsid w:val="00670614"/>
    <w:rsid w:val="007A435A"/>
    <w:rsid w:val="009F5AA1"/>
    <w:rsid w:val="00A305C6"/>
    <w:rsid w:val="00A574D6"/>
    <w:rsid w:val="00B368F1"/>
    <w:rsid w:val="00B53053"/>
    <w:rsid w:val="00BC4C23"/>
    <w:rsid w:val="00C61741"/>
    <w:rsid w:val="00D2420A"/>
    <w:rsid w:val="00DC1743"/>
    <w:rsid w:val="00ED6DDB"/>
    <w:rsid w:val="00F30D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7B786A3"/>
  <w15:chartTrackingRefBased/>
  <w15:docId w15:val="{D8AF45C3-B5B6-AA4C-B7CF-C9C7F4B9EE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A435A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A435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88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ifm.com/gb/en/shared/product-news/2021/hmi/draw-wire-mechanisms-for-encoders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266</Words>
  <Characters>1521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Keith Wilson</dc:creator>
  <cp:keywords/>
  <dc:description/>
  <cp:lastModifiedBy>Corrie, Samantha</cp:lastModifiedBy>
  <cp:revision>3</cp:revision>
  <dcterms:created xsi:type="dcterms:W3CDTF">2021-09-24T14:01:00Z</dcterms:created>
  <dcterms:modified xsi:type="dcterms:W3CDTF">2021-09-24T14:14:00Z</dcterms:modified>
</cp:coreProperties>
</file>