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2DDE52" w14:textId="015F81B2" w:rsidR="00867DCE" w:rsidRDefault="00E06F15" w:rsidP="00ED6DDB">
      <w:pPr>
        <w:spacing w:line="360" w:lineRule="auto"/>
        <w:jc w:val="both"/>
        <w:rPr>
          <w:rFonts w:ascii="Arial" w:hAnsi="Arial" w:cs="Arial"/>
          <w:b/>
          <w:bCs/>
        </w:rPr>
      </w:pPr>
      <w:r w:rsidRPr="00E06F15">
        <w:rPr>
          <w:rFonts w:ascii="Arial" w:hAnsi="Arial" w:cs="Arial"/>
          <w:b/>
          <w:bCs/>
        </w:rPr>
        <w:t xml:space="preserve">New ifm level </w:t>
      </w:r>
      <w:r>
        <w:rPr>
          <w:rFonts w:ascii="Arial" w:hAnsi="Arial" w:cs="Arial"/>
          <w:b/>
          <w:bCs/>
        </w:rPr>
        <w:t>switch</w:t>
      </w:r>
      <w:r w:rsidR="000D7365">
        <w:rPr>
          <w:rFonts w:ascii="Arial" w:hAnsi="Arial" w:cs="Arial"/>
          <w:b/>
          <w:bCs/>
        </w:rPr>
        <w:t>es are</w:t>
      </w:r>
      <w:r w:rsidRPr="00E06F15">
        <w:rPr>
          <w:rFonts w:ascii="Arial" w:hAnsi="Arial" w:cs="Arial"/>
          <w:b/>
          <w:bCs/>
        </w:rPr>
        <w:t xml:space="preserve"> maintenance free</w:t>
      </w:r>
      <w:r w:rsidR="004D65A4">
        <w:rPr>
          <w:rFonts w:ascii="Arial" w:hAnsi="Arial" w:cs="Arial"/>
          <w:b/>
          <w:bCs/>
        </w:rPr>
        <w:t xml:space="preserve"> and simple to use</w:t>
      </w:r>
      <w:bookmarkStart w:id="0" w:name="_GoBack"/>
      <w:bookmarkEnd w:id="0"/>
    </w:p>
    <w:p w14:paraId="089586F3" w14:textId="6B66DF9B" w:rsidR="00E06F15" w:rsidRDefault="00E06F15" w:rsidP="00ED6DDB">
      <w:pPr>
        <w:spacing w:line="360" w:lineRule="auto"/>
        <w:jc w:val="both"/>
        <w:rPr>
          <w:rFonts w:ascii="Arial" w:hAnsi="Arial" w:cs="Arial"/>
          <w:b/>
          <w:bCs/>
        </w:rPr>
      </w:pPr>
    </w:p>
    <w:p w14:paraId="675B8197" w14:textId="727829DC" w:rsidR="00107166" w:rsidRDefault="00E06F15" w:rsidP="00ED6DDB">
      <w:pPr>
        <w:spacing w:line="360" w:lineRule="auto"/>
        <w:jc w:val="both"/>
        <w:rPr>
          <w:rFonts w:ascii="Arial" w:hAnsi="Arial" w:cs="Arial"/>
        </w:rPr>
      </w:pPr>
      <w:r>
        <w:rPr>
          <w:rFonts w:ascii="Arial" w:hAnsi="Arial" w:cs="Arial"/>
        </w:rPr>
        <w:t>Since they have no moving parts, the new LI151</w:t>
      </w:r>
      <w:r w:rsidR="00107166">
        <w:rPr>
          <w:rFonts w:ascii="Arial" w:hAnsi="Arial" w:cs="Arial"/>
        </w:rPr>
        <w:t>x-series</w:t>
      </w:r>
      <w:r>
        <w:rPr>
          <w:rFonts w:ascii="Arial" w:hAnsi="Arial" w:cs="Arial"/>
        </w:rPr>
        <w:t xml:space="preserve"> capacitive level switches from ifm electronic need no maintenance and are</w:t>
      </w:r>
      <w:r w:rsidR="002E70B3">
        <w:rPr>
          <w:rFonts w:ascii="Arial" w:hAnsi="Arial" w:cs="Arial"/>
        </w:rPr>
        <w:t xml:space="preserve"> an ideal replacement for </w:t>
      </w:r>
      <w:r>
        <w:rPr>
          <w:rFonts w:ascii="Arial" w:hAnsi="Arial" w:cs="Arial"/>
        </w:rPr>
        <w:t>conventional float-type level switches</w:t>
      </w:r>
      <w:r w:rsidR="002E70B3">
        <w:rPr>
          <w:rFonts w:ascii="Arial" w:hAnsi="Arial" w:cs="Arial"/>
        </w:rPr>
        <w:t xml:space="preserve"> that are prone to mechanical failure and sticking in more viscous media</w:t>
      </w:r>
      <w:r>
        <w:rPr>
          <w:rFonts w:ascii="Arial" w:hAnsi="Arial" w:cs="Arial"/>
        </w:rPr>
        <w:t xml:space="preserve">. </w:t>
      </w:r>
      <w:r w:rsidR="00107166">
        <w:rPr>
          <w:rFonts w:ascii="Arial" w:hAnsi="Arial" w:cs="Arial"/>
        </w:rPr>
        <w:t>The dependable</w:t>
      </w:r>
      <w:r w:rsidR="004831B2">
        <w:rPr>
          <w:rFonts w:ascii="Arial" w:hAnsi="Arial" w:cs="Arial"/>
        </w:rPr>
        <w:t>,</w:t>
      </w:r>
      <w:r w:rsidR="00107166">
        <w:rPr>
          <w:rFonts w:ascii="Arial" w:hAnsi="Arial" w:cs="Arial"/>
        </w:rPr>
        <w:t xml:space="preserve"> maintenance-free operation of the switches increases plant uptime while reducing </w:t>
      </w:r>
      <w:r w:rsidR="002E70B3">
        <w:rPr>
          <w:rFonts w:ascii="Arial" w:hAnsi="Arial" w:cs="Arial"/>
        </w:rPr>
        <w:t xml:space="preserve">operating </w:t>
      </w:r>
      <w:r w:rsidR="00107166">
        <w:rPr>
          <w:rFonts w:ascii="Arial" w:hAnsi="Arial" w:cs="Arial"/>
        </w:rPr>
        <w:t xml:space="preserve">costs. </w:t>
      </w:r>
    </w:p>
    <w:p w14:paraId="35241550" w14:textId="77777777" w:rsidR="00107166" w:rsidRDefault="00107166" w:rsidP="00ED6DDB">
      <w:pPr>
        <w:spacing w:line="360" w:lineRule="auto"/>
        <w:jc w:val="both"/>
        <w:rPr>
          <w:rFonts w:ascii="Arial" w:hAnsi="Arial" w:cs="Arial"/>
        </w:rPr>
      </w:pPr>
    </w:p>
    <w:p w14:paraId="601CCB2F" w14:textId="3C877F1B" w:rsidR="00E06F15" w:rsidRDefault="00E06F15" w:rsidP="00ED6DDB">
      <w:pPr>
        <w:spacing w:line="360" w:lineRule="auto"/>
        <w:jc w:val="both"/>
        <w:rPr>
          <w:rFonts w:ascii="Arial" w:hAnsi="Arial" w:cs="Arial"/>
        </w:rPr>
      </w:pPr>
      <w:r>
        <w:rPr>
          <w:rFonts w:ascii="Arial" w:hAnsi="Arial" w:cs="Arial"/>
        </w:rPr>
        <w:t>LI151</w:t>
      </w:r>
      <w:r w:rsidR="00107166">
        <w:rPr>
          <w:rFonts w:ascii="Arial" w:hAnsi="Arial" w:cs="Arial"/>
        </w:rPr>
        <w:t>x</w:t>
      </w:r>
      <w:r>
        <w:rPr>
          <w:rFonts w:ascii="Arial" w:hAnsi="Arial" w:cs="Arial"/>
        </w:rPr>
        <w:t xml:space="preserve"> level switches are also easy to use – they are pre-programmed for </w:t>
      </w:r>
      <w:r w:rsidR="00107166">
        <w:rPr>
          <w:rFonts w:ascii="Arial" w:hAnsi="Arial" w:cs="Arial"/>
        </w:rPr>
        <w:t>plug-and-play installation</w:t>
      </w:r>
      <w:r>
        <w:rPr>
          <w:rFonts w:ascii="Arial" w:hAnsi="Arial" w:cs="Arial"/>
        </w:rPr>
        <w:t xml:space="preserve"> with water-based fluids and can be reconfigured in just a few seconds for use with hydraulic and similar oils.</w:t>
      </w:r>
    </w:p>
    <w:p w14:paraId="7069A657" w14:textId="201F5842" w:rsidR="00E06F15" w:rsidRDefault="00E06F15" w:rsidP="00ED6DDB">
      <w:pPr>
        <w:spacing w:line="360" w:lineRule="auto"/>
        <w:jc w:val="both"/>
        <w:rPr>
          <w:rFonts w:ascii="Arial" w:hAnsi="Arial" w:cs="Arial"/>
        </w:rPr>
      </w:pPr>
    </w:p>
    <w:p w14:paraId="4C5BF0DA" w14:textId="3576D6F6" w:rsidR="000C166E" w:rsidRDefault="000C166E" w:rsidP="00ED6DDB">
      <w:pPr>
        <w:spacing w:line="360" w:lineRule="auto"/>
        <w:jc w:val="both"/>
        <w:rPr>
          <w:rFonts w:ascii="Arial" w:hAnsi="Arial" w:cs="Arial"/>
        </w:rPr>
      </w:pPr>
      <w:r>
        <w:rPr>
          <w:rFonts w:ascii="Arial" w:hAnsi="Arial" w:cs="Arial"/>
        </w:rPr>
        <w:t xml:space="preserve">Four versions of the new switches are offered, with probe lengths from 132 to 737 mm. All types have an integrated temperature sensor, two switching outputs and an IO-Link digital interface. Users can configure the switching outputs as either two level outputs, or as one level output and one temperature output which, in many applications, saves money by eliminating the need for a separate temperature sensor. </w:t>
      </w:r>
      <w:r w:rsidR="00107166">
        <w:rPr>
          <w:rFonts w:ascii="Arial" w:hAnsi="Arial" w:cs="Arial"/>
        </w:rPr>
        <w:t>Configuration of the switches can be performed either by using the built-in inductive ‘teach’ button, or via the IO-Link connection.</w:t>
      </w:r>
    </w:p>
    <w:p w14:paraId="16B6AFDE" w14:textId="79859742" w:rsidR="00107166" w:rsidRDefault="00107166" w:rsidP="00ED6DDB">
      <w:pPr>
        <w:spacing w:line="360" w:lineRule="auto"/>
        <w:jc w:val="both"/>
        <w:rPr>
          <w:rFonts w:ascii="Arial" w:hAnsi="Arial" w:cs="Arial"/>
        </w:rPr>
      </w:pPr>
    </w:p>
    <w:p w14:paraId="1508C759" w14:textId="77EA39D7" w:rsidR="00107166" w:rsidRDefault="00107166" w:rsidP="00ED6DDB">
      <w:pPr>
        <w:spacing w:line="360" w:lineRule="auto"/>
        <w:jc w:val="both"/>
        <w:rPr>
          <w:rFonts w:ascii="Arial" w:hAnsi="Arial" w:cs="Arial"/>
        </w:rPr>
      </w:pPr>
      <w:r>
        <w:rPr>
          <w:rFonts w:ascii="Arial" w:hAnsi="Arial" w:cs="Arial"/>
        </w:rPr>
        <w:t xml:space="preserve">Suitable for use even in demanding environments, LI151x level switches have an </w:t>
      </w:r>
      <w:r w:rsidR="002E70B3">
        <w:rPr>
          <w:rFonts w:ascii="Helvetica" w:hAnsi="Helvetica" w:cs="Helvetica"/>
          <w:color w:val="616268"/>
          <w:shd w:val="clear" w:color="auto" w:fill="FFFFFF"/>
        </w:rPr>
        <w:t xml:space="preserve">IP </w:t>
      </w:r>
      <w:r w:rsidR="002E70B3" w:rsidRPr="004D65A4">
        <w:rPr>
          <w:rFonts w:ascii="Arial" w:hAnsi="Arial" w:cs="Arial"/>
          <w:shd w:val="clear" w:color="auto" w:fill="FFFFFF"/>
        </w:rPr>
        <w:t>68</w:t>
      </w:r>
      <w:r w:rsidR="004D65A4">
        <w:rPr>
          <w:rFonts w:ascii="Arial" w:hAnsi="Arial" w:cs="Arial"/>
          <w:shd w:val="clear" w:color="auto" w:fill="FFFFFF"/>
        </w:rPr>
        <w:t xml:space="preserve">; </w:t>
      </w:r>
      <w:r w:rsidR="002E70B3" w:rsidRPr="004D65A4">
        <w:rPr>
          <w:rFonts w:ascii="Arial" w:hAnsi="Arial" w:cs="Arial"/>
          <w:shd w:val="clear" w:color="auto" w:fill="FFFFFF"/>
        </w:rPr>
        <w:t>69K</w:t>
      </w:r>
      <w:r w:rsidRPr="004D65A4">
        <w:rPr>
          <w:rFonts w:ascii="Arial" w:hAnsi="Arial" w:cs="Arial"/>
        </w:rPr>
        <w:t xml:space="preserve"> </w:t>
      </w:r>
      <w:r>
        <w:rPr>
          <w:rFonts w:ascii="Arial" w:hAnsi="Arial" w:cs="Arial"/>
        </w:rPr>
        <w:t>ingress protection rating and an operating temperature range of -25 to +8</w:t>
      </w:r>
      <w:r w:rsidR="004D65A4">
        <w:rPr>
          <w:rFonts w:ascii="Arial" w:hAnsi="Arial" w:cs="Arial"/>
        </w:rPr>
        <w:t>5</w:t>
      </w:r>
      <w:r>
        <w:rPr>
          <w:rFonts w:ascii="Arial" w:hAnsi="Arial" w:cs="Arial"/>
        </w:rPr>
        <w:t xml:space="preserve"> ºC. The probe diameter is 16 mm. Accessories include mounting clamps, flanges and adaptors</w:t>
      </w:r>
      <w:r w:rsidR="004831B2">
        <w:rPr>
          <w:rFonts w:ascii="Arial" w:hAnsi="Arial" w:cs="Arial"/>
        </w:rPr>
        <w:t>,</w:t>
      </w:r>
      <w:r>
        <w:rPr>
          <w:rFonts w:ascii="Arial" w:hAnsi="Arial" w:cs="Arial"/>
        </w:rPr>
        <w:t xml:space="preserve"> as well as an extensive range of cables pre-terminated with M12 connectors.</w:t>
      </w:r>
    </w:p>
    <w:p w14:paraId="27D7CCBC" w14:textId="39EDAE0C" w:rsidR="00107166" w:rsidRDefault="00107166" w:rsidP="00ED6DDB">
      <w:pPr>
        <w:spacing w:line="360" w:lineRule="auto"/>
        <w:jc w:val="both"/>
        <w:rPr>
          <w:rFonts w:ascii="Arial" w:hAnsi="Arial" w:cs="Arial"/>
        </w:rPr>
      </w:pPr>
    </w:p>
    <w:p w14:paraId="3F60EDCE" w14:textId="4BD8F2B9" w:rsidR="00E76F6C" w:rsidRDefault="004D65A4" w:rsidP="00E76F6C">
      <w:pPr>
        <w:rPr>
          <w:rFonts w:ascii="Times New Roman" w:eastAsia="Times New Roman" w:hAnsi="Times New Roman" w:cs="Times New Roman"/>
          <w:lang w:eastAsia="en-GB"/>
        </w:rPr>
      </w:pPr>
      <w:hyperlink r:id="rId4" w:history="1">
        <w:r w:rsidR="00E76F6C" w:rsidRPr="00E76F6C">
          <w:rPr>
            <w:rStyle w:val="Hyperlink"/>
            <w:rFonts w:ascii="Calibri" w:eastAsia="Times New Roman" w:hAnsi="Calibri" w:cs="Calibri"/>
            <w:sz w:val="22"/>
            <w:szCs w:val="22"/>
            <w:shd w:val="clear" w:color="auto" w:fill="FFFFFF"/>
            <w:lang w:eastAsia="en-GB"/>
          </w:rPr>
          <w:t>https://www.ifm.com/gb/en/shared/product-news/2020/digitale-markteinfuhrung/maintenancefree-capacitive-level-measurement</w:t>
        </w:r>
      </w:hyperlink>
    </w:p>
    <w:p w14:paraId="26E4ADB8" w14:textId="77777777" w:rsidR="00E76F6C" w:rsidRPr="00E76F6C" w:rsidRDefault="00E76F6C" w:rsidP="00E76F6C">
      <w:pPr>
        <w:rPr>
          <w:rFonts w:ascii="Times New Roman" w:eastAsia="Times New Roman" w:hAnsi="Times New Roman" w:cs="Times New Roman"/>
          <w:lang w:eastAsia="en-GB"/>
        </w:rPr>
      </w:pPr>
    </w:p>
    <w:p w14:paraId="5A285595" w14:textId="075C0BC7" w:rsidR="00107166" w:rsidRDefault="00107166" w:rsidP="00107166">
      <w:pPr>
        <w:spacing w:line="360" w:lineRule="auto"/>
        <w:jc w:val="center"/>
        <w:rPr>
          <w:rFonts w:ascii="Arial" w:hAnsi="Arial" w:cs="Arial"/>
        </w:rPr>
      </w:pPr>
      <w:r>
        <w:rPr>
          <w:rFonts w:ascii="Arial" w:hAnsi="Arial" w:cs="Arial"/>
        </w:rPr>
        <w:t>=== END ===</w:t>
      </w:r>
    </w:p>
    <w:p w14:paraId="713C909B" w14:textId="328202F4" w:rsidR="00107166" w:rsidRDefault="00107166" w:rsidP="00107166">
      <w:pPr>
        <w:spacing w:line="360" w:lineRule="auto"/>
        <w:rPr>
          <w:rFonts w:ascii="Arial" w:hAnsi="Arial" w:cs="Arial"/>
        </w:rPr>
      </w:pPr>
      <w:r>
        <w:rPr>
          <w:rFonts w:ascii="Arial" w:hAnsi="Arial" w:cs="Arial"/>
        </w:rPr>
        <w:t>(223 words)</w:t>
      </w:r>
    </w:p>
    <w:p w14:paraId="33E3DC96" w14:textId="77777777" w:rsidR="00107166" w:rsidRDefault="00107166" w:rsidP="00ED6DDB">
      <w:pPr>
        <w:spacing w:line="360" w:lineRule="auto"/>
        <w:jc w:val="both"/>
        <w:rPr>
          <w:rFonts w:ascii="Arial" w:hAnsi="Arial" w:cs="Arial"/>
        </w:rPr>
      </w:pPr>
    </w:p>
    <w:p w14:paraId="68A4710D" w14:textId="77777777" w:rsidR="00E06F15" w:rsidRPr="00E06F15" w:rsidRDefault="00E06F15" w:rsidP="00ED6DDB">
      <w:pPr>
        <w:spacing w:line="360" w:lineRule="auto"/>
        <w:jc w:val="both"/>
        <w:rPr>
          <w:rFonts w:ascii="Arial" w:hAnsi="Arial" w:cs="Arial"/>
        </w:rPr>
      </w:pPr>
    </w:p>
    <w:sectPr w:rsidR="00E06F15" w:rsidRPr="00E06F15" w:rsidSect="001970A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F15"/>
    <w:rsid w:val="00027208"/>
    <w:rsid w:val="000C166E"/>
    <w:rsid w:val="000D7365"/>
    <w:rsid w:val="00107166"/>
    <w:rsid w:val="001970A5"/>
    <w:rsid w:val="002E70B3"/>
    <w:rsid w:val="004831B2"/>
    <w:rsid w:val="004D65A4"/>
    <w:rsid w:val="00670614"/>
    <w:rsid w:val="00674F93"/>
    <w:rsid w:val="00AB7690"/>
    <w:rsid w:val="00E06F15"/>
    <w:rsid w:val="00E6294E"/>
    <w:rsid w:val="00E76F6C"/>
    <w:rsid w:val="00ED6DDB"/>
  </w:rsids>
  <m:mathPr>
    <m:mathFont m:val="Cambria Math"/>
    <m:brkBin m:val="before"/>
    <m:brkBinSub m:val="--"/>
    <m:smallFrac m:val="0"/>
    <m:dispDef/>
    <m:lMargin m:val="0"/>
    <m:rMargin m:val="0"/>
    <m:defJc m:val="centerGroup"/>
    <m:wrapIndent m:val="1440"/>
    <m:intLim m:val="subSup"/>
    <m:naryLim m:val="undOvr"/>
  </m:mathPr>
  <w:themeFontLang w:val="en-GB"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738D67"/>
  <w15:chartTrackingRefBased/>
  <w15:docId w15:val="{985AAF75-330F-1C48-8CAE-DAED342C15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76F6C"/>
    <w:rPr>
      <w:color w:val="0563C1" w:themeColor="hyperlink"/>
      <w:u w:val="single"/>
    </w:rPr>
  </w:style>
  <w:style w:type="character" w:styleId="UnresolvedMention">
    <w:name w:val="Unresolved Mention"/>
    <w:basedOn w:val="DefaultParagraphFont"/>
    <w:uiPriority w:val="99"/>
    <w:semiHidden/>
    <w:unhideWhenUsed/>
    <w:rsid w:val="00E76F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70209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ifm.com/gb/en/shared/product-news/2020/digitale-markteinfuhrung/maintenancefree-capacitive-level-measure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271</Words>
  <Characters>1551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Walker, Andy</cp:lastModifiedBy>
  <cp:revision>2</cp:revision>
  <dcterms:created xsi:type="dcterms:W3CDTF">2021-02-16T16:51:00Z</dcterms:created>
  <dcterms:modified xsi:type="dcterms:W3CDTF">2021-02-16T16:51:00Z</dcterms:modified>
</cp:coreProperties>
</file>