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D578F3" w14:textId="58868FA2" w:rsidR="00867DCE" w:rsidRDefault="00454113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454113">
        <w:rPr>
          <w:rFonts w:ascii="Arial" w:hAnsi="Arial" w:cs="Arial"/>
          <w:b/>
          <w:bCs/>
        </w:rPr>
        <w:t>ifm has encoders that work in the wet</w:t>
      </w:r>
    </w:p>
    <w:p w14:paraId="3D410FCB" w14:textId="0407C5B4" w:rsidR="00454113" w:rsidRDefault="00454113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49B0E986" w14:textId="721E7BC1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With an IP67 ingress protection rating, the new Rx3000-series incremental shaft encoders from ifm electronic can be used even in the wet environments that are often encountered in the process, pharmaceutical and food manufacturing sectors. In addition,</w:t>
      </w:r>
      <w:r w:rsidR="00E1042B">
        <w:rPr>
          <w:rFonts w:ascii="Arial" w:hAnsi="Arial" w:cs="Arial"/>
        </w:rPr>
        <w:t xml:space="preserve"> they offer a superb price/performance ratio </w:t>
      </w:r>
      <w:r w:rsidR="00290E4E">
        <w:rPr>
          <w:rFonts w:ascii="Arial" w:hAnsi="Arial" w:cs="Arial"/>
        </w:rPr>
        <w:t>and feature</w:t>
      </w:r>
      <w:r w:rsidR="00E1042B">
        <w:rPr>
          <w:rFonts w:ascii="Arial" w:hAnsi="Arial" w:cs="Arial"/>
        </w:rPr>
        <w:t xml:space="preserve"> a design based on</w:t>
      </w:r>
      <w:r>
        <w:rPr>
          <w:rFonts w:ascii="Arial" w:hAnsi="Arial" w:cs="Arial"/>
        </w:rPr>
        <w:t xml:space="preserve"> advanced magnetic sensing technology </w:t>
      </w:r>
      <w:r w:rsidR="00E1042B">
        <w:rPr>
          <w:rFonts w:ascii="Arial" w:hAnsi="Arial" w:cs="Arial"/>
        </w:rPr>
        <w:t>which means</w:t>
      </w:r>
      <w:r>
        <w:rPr>
          <w:rFonts w:ascii="Arial" w:hAnsi="Arial" w:cs="Arial"/>
        </w:rPr>
        <w:t xml:space="preserve"> that they are exceptionally robust yet </w:t>
      </w:r>
      <w:r w:rsidR="00E1042B">
        <w:rPr>
          <w:rFonts w:ascii="Arial" w:hAnsi="Arial" w:cs="Arial"/>
        </w:rPr>
        <w:t>easily able to match</w:t>
      </w:r>
      <w:r>
        <w:rPr>
          <w:rFonts w:ascii="Arial" w:hAnsi="Arial" w:cs="Arial"/>
        </w:rPr>
        <w:t xml:space="preserve"> the accuracy of photoelectric encoders.</w:t>
      </w:r>
    </w:p>
    <w:p w14:paraId="53412ACE" w14:textId="029A4459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</w:p>
    <w:p w14:paraId="72945C3C" w14:textId="36D14882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Rx3000 encoders have been designed with</w:t>
      </w:r>
      <w:r w:rsidR="00E1042B">
        <w:rPr>
          <w:rFonts w:ascii="Arial" w:hAnsi="Arial" w:cs="Arial"/>
        </w:rPr>
        <w:t xml:space="preserve"> versatility,</w:t>
      </w:r>
      <w:r>
        <w:rPr>
          <w:rFonts w:ascii="Arial" w:hAnsi="Arial" w:cs="Arial"/>
        </w:rPr>
        <w:t xml:space="preserve"> ease of selection and ease of use in mind. They can be readily programmed with resolutions from 2 to 10,000 </w:t>
      </w:r>
      <w:r w:rsidR="00E1042B">
        <w:rPr>
          <w:rFonts w:ascii="Arial" w:hAnsi="Arial" w:cs="Arial"/>
        </w:rPr>
        <w:t xml:space="preserve">pulses per revolution </w:t>
      </w:r>
      <w:r>
        <w:rPr>
          <w:rFonts w:ascii="Arial" w:hAnsi="Arial" w:cs="Arial"/>
        </w:rPr>
        <w:t xml:space="preserve">and </w:t>
      </w:r>
      <w:r w:rsidR="00290E4E">
        <w:rPr>
          <w:rFonts w:ascii="Arial" w:hAnsi="Arial" w:cs="Arial"/>
        </w:rPr>
        <w:t>can</w:t>
      </w:r>
      <w:r>
        <w:rPr>
          <w:rFonts w:ascii="Arial" w:hAnsi="Arial" w:cs="Arial"/>
        </w:rPr>
        <w:t xml:space="preserve"> provide outputs at either TTL or HTL logic levels</w:t>
      </w:r>
      <w:r w:rsidR="00E1042B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E1042B">
        <w:rPr>
          <w:rFonts w:ascii="Arial" w:hAnsi="Arial" w:cs="Arial"/>
        </w:rPr>
        <w:t>T</w:t>
      </w:r>
      <w:r>
        <w:rPr>
          <w:rFonts w:ascii="Arial" w:hAnsi="Arial" w:cs="Arial"/>
        </w:rPr>
        <w:t xml:space="preserve">hey also incorporate an IO-Link interface which </w:t>
      </w:r>
      <w:r w:rsidR="00290E4E">
        <w:rPr>
          <w:rFonts w:ascii="Arial" w:hAnsi="Arial" w:cs="Arial"/>
        </w:rPr>
        <w:t>allows</w:t>
      </w:r>
      <w:r>
        <w:rPr>
          <w:rFonts w:ascii="Arial" w:hAnsi="Arial" w:cs="Arial"/>
        </w:rPr>
        <w:t xml:space="preserve"> efficient capture of data and diagnostic information as well as straightforward and intu</w:t>
      </w:r>
      <w:r w:rsidR="00E1042B">
        <w:rPr>
          <w:rFonts w:ascii="Arial" w:hAnsi="Arial" w:cs="Arial"/>
        </w:rPr>
        <w:t>i</w:t>
      </w:r>
      <w:r>
        <w:rPr>
          <w:rFonts w:ascii="Arial" w:hAnsi="Arial" w:cs="Arial"/>
        </w:rPr>
        <w:t>tive parameterisation.</w:t>
      </w:r>
    </w:p>
    <w:p w14:paraId="103C4EEA" w14:textId="74AC12C3" w:rsidR="00E1042B" w:rsidRDefault="00E1042B" w:rsidP="00ED6DDB">
      <w:pPr>
        <w:spacing w:line="360" w:lineRule="auto"/>
        <w:jc w:val="both"/>
        <w:rPr>
          <w:rFonts w:ascii="Arial" w:hAnsi="Arial" w:cs="Arial"/>
        </w:rPr>
      </w:pPr>
    </w:p>
    <w:p w14:paraId="0858C60B" w14:textId="15D761A5" w:rsidR="00E1042B" w:rsidRDefault="00E1042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To ensure suitability for the widest possible range of applications, the encoders use standard fittings and are available in both solid- and hollow-shaft versions. A choice of standard M12 connector, which can be positioned radially or axially, or a pre</w:t>
      </w:r>
      <w:r w:rsidR="00290E4E">
        <w:rPr>
          <w:rFonts w:ascii="Arial" w:hAnsi="Arial" w:cs="Arial"/>
        </w:rPr>
        <w:t>-</w:t>
      </w:r>
      <w:r>
        <w:rPr>
          <w:rFonts w:ascii="Arial" w:hAnsi="Arial" w:cs="Arial"/>
        </w:rPr>
        <w:t>wired connection is also offered. Operating voltage range is from 4.75 to 30 V DC, and the maximum switching frequency is 1,000 kHz.</w:t>
      </w:r>
    </w:p>
    <w:p w14:paraId="6DA2A4CC" w14:textId="13991C0D" w:rsidR="00E1042B" w:rsidRDefault="00E1042B" w:rsidP="00ED6DDB">
      <w:pPr>
        <w:spacing w:line="360" w:lineRule="auto"/>
        <w:jc w:val="both"/>
        <w:rPr>
          <w:rFonts w:ascii="Arial" w:hAnsi="Arial" w:cs="Arial"/>
        </w:rPr>
      </w:pPr>
    </w:p>
    <w:p w14:paraId="73D5CE99" w14:textId="04FA5431" w:rsidR="00E1042B" w:rsidRDefault="00E1042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Accessories available to complement and further extend the versatility of Rx3000 series encoders include spring-disc and flexible couplings, synchro flange fastening clamps, measuring wheels and mounting brackets.</w:t>
      </w:r>
    </w:p>
    <w:p w14:paraId="127C9DBE" w14:textId="51BC2F81" w:rsidR="002634B4" w:rsidRDefault="002634B4" w:rsidP="00ED6DDB">
      <w:pPr>
        <w:spacing w:line="360" w:lineRule="auto"/>
        <w:jc w:val="both"/>
        <w:rPr>
          <w:rFonts w:ascii="Arial" w:hAnsi="Arial" w:cs="Arial"/>
        </w:rPr>
      </w:pPr>
    </w:p>
    <w:p w14:paraId="260EB64E" w14:textId="77777777" w:rsidR="002634B4" w:rsidRDefault="002634B4" w:rsidP="002634B4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Verdana" w:hAnsi="Verdana" w:cs="Segoe UI"/>
          <w:sz w:val="22"/>
          <w:szCs w:val="22"/>
        </w:rPr>
      </w:pPr>
      <w:r>
        <w:rPr>
          <w:rStyle w:val="normaltextrun"/>
          <w:rFonts w:ascii="Verdana" w:hAnsi="Verdana" w:cs="Segoe UI"/>
          <w:sz w:val="22"/>
          <w:szCs w:val="22"/>
        </w:rPr>
        <w:t>Contact:  Gemma Anderson, ifm electronic ltd, Efector House, Kingsway Business Park, Oldfield Road, Hampton, TW12 2HD, UK</w:t>
      </w:r>
    </w:p>
    <w:p w14:paraId="1D749871" w14:textId="77777777" w:rsidR="002634B4" w:rsidRDefault="002634B4" w:rsidP="002634B4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Verdana" w:hAnsi="Verdana" w:cs="Segoe UI"/>
          <w:sz w:val="22"/>
          <w:szCs w:val="22"/>
        </w:rPr>
      </w:pPr>
      <w:r>
        <w:rPr>
          <w:rStyle w:val="normaltextrun"/>
          <w:rFonts w:ascii="Verdana" w:hAnsi="Verdana" w:cs="Segoe UI"/>
          <w:sz w:val="22"/>
          <w:szCs w:val="22"/>
        </w:rPr>
        <w:t xml:space="preserve">Email: </w:t>
      </w:r>
      <w:hyperlink r:id="rId4" w:history="1">
        <w:r>
          <w:rPr>
            <w:rStyle w:val="Hyperlink"/>
            <w:rFonts w:ascii="Verdana" w:hAnsi="Verdana" w:cs="Segoe UI"/>
            <w:sz w:val="22"/>
            <w:szCs w:val="22"/>
          </w:rPr>
          <w:t>marketing.gb@ifm.com</w:t>
        </w:r>
      </w:hyperlink>
      <w:r>
        <w:rPr>
          <w:rStyle w:val="normaltextrun"/>
          <w:rFonts w:ascii="Verdana" w:hAnsi="Verdana" w:cs="Segoe UI"/>
          <w:sz w:val="22"/>
          <w:szCs w:val="22"/>
        </w:rPr>
        <w:t xml:space="preserve"> Tel: +44 208 213 2222 Web: </w:t>
      </w:r>
      <w:hyperlink r:id="rId5" w:history="1">
        <w:r>
          <w:rPr>
            <w:rStyle w:val="Hyperlink"/>
            <w:rFonts w:ascii="Verdana" w:hAnsi="Verdana" w:cs="Segoe UI"/>
            <w:sz w:val="22"/>
            <w:szCs w:val="22"/>
          </w:rPr>
          <w:t>www.ifm.com/uk</w:t>
        </w:r>
      </w:hyperlink>
      <w:r>
        <w:rPr>
          <w:rStyle w:val="normaltextrun"/>
          <w:rFonts w:ascii="Verdana" w:hAnsi="Verdana" w:cs="Segoe UI"/>
          <w:sz w:val="22"/>
          <w:szCs w:val="22"/>
        </w:rPr>
        <w:t xml:space="preserve"> </w:t>
      </w:r>
    </w:p>
    <w:p w14:paraId="3B774B85" w14:textId="77777777" w:rsidR="002634B4" w:rsidRDefault="002634B4" w:rsidP="00ED6DDB">
      <w:pPr>
        <w:spacing w:line="360" w:lineRule="auto"/>
        <w:jc w:val="both"/>
        <w:rPr>
          <w:rFonts w:ascii="Arial" w:hAnsi="Arial" w:cs="Arial"/>
        </w:rPr>
      </w:pPr>
    </w:p>
    <w:p w14:paraId="60CC733C" w14:textId="1E6D9F8A" w:rsidR="00E1042B" w:rsidRDefault="00E1042B" w:rsidP="00ED6DDB">
      <w:pPr>
        <w:spacing w:line="360" w:lineRule="auto"/>
        <w:jc w:val="both"/>
        <w:rPr>
          <w:rFonts w:ascii="Arial" w:hAnsi="Arial" w:cs="Arial"/>
        </w:rPr>
      </w:pPr>
    </w:p>
    <w:p w14:paraId="56E093F5" w14:textId="3A75428B" w:rsidR="00E1042B" w:rsidRDefault="00E1042B" w:rsidP="00290E4E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</w:t>
      </w:r>
      <w:r w:rsidR="00290E4E">
        <w:rPr>
          <w:rFonts w:ascii="Arial" w:hAnsi="Arial" w:cs="Arial"/>
        </w:rPr>
        <w:t>=</w:t>
      </w:r>
    </w:p>
    <w:p w14:paraId="07912955" w14:textId="713F6E86" w:rsidR="00E1042B" w:rsidRDefault="00E1042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</w:t>
      </w:r>
      <w:r w:rsidR="00290E4E">
        <w:rPr>
          <w:rFonts w:ascii="Arial" w:hAnsi="Arial" w:cs="Arial"/>
        </w:rPr>
        <w:t>30</w:t>
      </w:r>
      <w:r>
        <w:rPr>
          <w:rFonts w:ascii="Arial" w:hAnsi="Arial" w:cs="Arial"/>
        </w:rPr>
        <w:t xml:space="preserve"> words)</w:t>
      </w:r>
    </w:p>
    <w:p w14:paraId="20254E7F" w14:textId="52412C23" w:rsidR="00E1042B" w:rsidRDefault="00E1042B" w:rsidP="00ED6DDB">
      <w:pPr>
        <w:spacing w:line="360" w:lineRule="auto"/>
        <w:jc w:val="both"/>
        <w:rPr>
          <w:rFonts w:ascii="Arial" w:hAnsi="Arial" w:cs="Arial"/>
        </w:rPr>
      </w:pPr>
    </w:p>
    <w:p w14:paraId="294717ED" w14:textId="77777777" w:rsidR="00E1042B" w:rsidRDefault="00E1042B" w:rsidP="00ED6DDB">
      <w:pPr>
        <w:spacing w:line="360" w:lineRule="auto"/>
        <w:jc w:val="both"/>
        <w:rPr>
          <w:rFonts w:ascii="Arial" w:hAnsi="Arial" w:cs="Arial"/>
        </w:rPr>
      </w:pPr>
    </w:p>
    <w:p w14:paraId="43C62977" w14:textId="24319CB0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</w:p>
    <w:p w14:paraId="1E54D957" w14:textId="77777777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</w:p>
    <w:p w14:paraId="123BE36F" w14:textId="1E90C6CF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</w:p>
    <w:p w14:paraId="3327B07E" w14:textId="77777777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</w:p>
    <w:p w14:paraId="223942C2" w14:textId="77777777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</w:p>
    <w:p w14:paraId="56630820" w14:textId="77777777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</w:p>
    <w:p w14:paraId="78EDF18B" w14:textId="77777777" w:rsidR="00454113" w:rsidRDefault="00454113" w:rsidP="00ED6DDB">
      <w:pPr>
        <w:spacing w:line="360" w:lineRule="auto"/>
        <w:jc w:val="both"/>
        <w:rPr>
          <w:rFonts w:ascii="Arial" w:hAnsi="Arial" w:cs="Arial"/>
        </w:rPr>
      </w:pPr>
    </w:p>
    <w:p w14:paraId="39382D88" w14:textId="713CA828" w:rsidR="00454113" w:rsidRPr="00454113" w:rsidRDefault="00454113" w:rsidP="00ED6DDB">
      <w:pPr>
        <w:spacing w:line="360" w:lineRule="auto"/>
        <w:jc w:val="both"/>
        <w:rPr>
          <w:rFonts w:ascii="Arial" w:hAnsi="Arial" w:cs="Arial"/>
        </w:rPr>
      </w:pPr>
    </w:p>
    <w:sectPr w:rsidR="00454113" w:rsidRPr="00454113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113"/>
    <w:rsid w:val="001970A5"/>
    <w:rsid w:val="002634B4"/>
    <w:rsid w:val="00290E4E"/>
    <w:rsid w:val="00454113"/>
    <w:rsid w:val="00670614"/>
    <w:rsid w:val="00D36510"/>
    <w:rsid w:val="00E1042B"/>
    <w:rsid w:val="00ED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F3F8836"/>
  <w15:chartTrackingRefBased/>
  <w15:docId w15:val="{E8DE1EBC-DCDF-D947-BABE-A7363EEB9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634B4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2634B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2634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3955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ifm.com/uk" TargetMode="External"/><Relationship Id="rId4" Type="http://schemas.openxmlformats.org/officeDocument/2006/relationships/hyperlink" Target="mailto:marketing.gb@ifm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274</Words>
  <Characters>1567</Characters>
  <Application>Microsoft Office Word</Application>
  <DocSecurity>0</DocSecurity>
  <Lines>13</Lines>
  <Paragraphs>3</Paragraphs>
  <ScaleCrop>false</ScaleCrop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Jon Morris</cp:lastModifiedBy>
  <cp:revision>5</cp:revision>
  <dcterms:created xsi:type="dcterms:W3CDTF">2020-07-23T10:32:00Z</dcterms:created>
  <dcterms:modified xsi:type="dcterms:W3CDTF">2020-12-08T13:52:00Z</dcterms:modified>
</cp:coreProperties>
</file>