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EA5796A" w14:textId="0EA31CCA" w:rsidR="00867DCE" w:rsidRDefault="00894356" w:rsidP="00ED6DDB">
      <w:pPr>
        <w:spacing w:line="360" w:lineRule="auto"/>
        <w:jc w:val="both"/>
        <w:rPr>
          <w:rFonts w:ascii="Arial" w:hAnsi="Arial" w:cs="Arial"/>
          <w:b/>
          <w:bCs/>
        </w:rPr>
      </w:pPr>
      <w:r w:rsidRPr="00894356">
        <w:rPr>
          <w:rFonts w:ascii="Arial" w:hAnsi="Arial" w:cs="Arial"/>
          <w:b/>
          <w:bCs/>
        </w:rPr>
        <w:t>For safety interlocks, look no further than ifm!</w:t>
      </w:r>
    </w:p>
    <w:p w14:paraId="229435CB" w14:textId="2AE0805E" w:rsidR="00894356" w:rsidRDefault="00894356" w:rsidP="00ED6DDB">
      <w:pPr>
        <w:spacing w:line="360" w:lineRule="auto"/>
        <w:jc w:val="both"/>
        <w:rPr>
          <w:rFonts w:ascii="Arial" w:hAnsi="Arial" w:cs="Arial"/>
          <w:b/>
          <w:bCs/>
        </w:rPr>
      </w:pPr>
    </w:p>
    <w:p w14:paraId="01BAE5A3" w14:textId="44B44F1C" w:rsidR="00894356" w:rsidRDefault="00894356" w:rsidP="00ED6DDB">
      <w:pPr>
        <w:spacing w:line="360" w:lineRule="auto"/>
        <w:jc w:val="both"/>
        <w:rPr>
          <w:rFonts w:ascii="Arial" w:hAnsi="Arial" w:cs="Arial"/>
        </w:rPr>
      </w:pPr>
      <w:r>
        <w:rPr>
          <w:rFonts w:ascii="Arial" w:hAnsi="Arial" w:cs="Arial"/>
        </w:rPr>
        <w:t>Safety interlocks in the new MN7XX series from ifm electronic use RFID technology in combination with unique actuator cod</w:t>
      </w:r>
      <w:r w:rsidR="00314AF1">
        <w:rPr>
          <w:rFonts w:ascii="Arial" w:hAnsi="Arial" w:cs="Arial"/>
        </w:rPr>
        <w:t>ing</w:t>
      </w:r>
      <w:r w:rsidR="003934C1">
        <w:rPr>
          <w:rFonts w:ascii="Arial" w:hAnsi="Arial" w:cs="Arial"/>
        </w:rPr>
        <w:t>,</w:t>
      </w:r>
      <w:r>
        <w:rPr>
          <w:rFonts w:ascii="Arial" w:hAnsi="Arial" w:cs="Arial"/>
        </w:rPr>
        <w:t xml:space="preserve"> which means that tampering and unauthorised </w:t>
      </w:r>
      <w:r w:rsidR="00314AF1">
        <w:rPr>
          <w:rFonts w:ascii="Arial" w:hAnsi="Arial" w:cs="Arial"/>
        </w:rPr>
        <w:t>operation</w:t>
      </w:r>
      <w:r>
        <w:rPr>
          <w:rFonts w:ascii="Arial" w:hAnsi="Arial" w:cs="Arial"/>
        </w:rPr>
        <w:t xml:space="preserve"> are </w:t>
      </w:r>
      <w:r w:rsidR="003934C1">
        <w:rPr>
          <w:rFonts w:ascii="Arial" w:hAnsi="Arial" w:cs="Arial"/>
        </w:rPr>
        <w:t xml:space="preserve">rendered </w:t>
      </w:r>
      <w:r>
        <w:rPr>
          <w:rFonts w:ascii="Arial" w:hAnsi="Arial" w:cs="Arial"/>
        </w:rPr>
        <w:t>virtually impossible. Suitable for use in safety systems that meet the requirements for PL e to ISO 13849-1 or SIL CL3 to IEC 62061, up to 32 of the new interlocks can be connected in series without reducing the safety functionality.</w:t>
      </w:r>
    </w:p>
    <w:p w14:paraId="61AF5196" w14:textId="77777777" w:rsidR="00894356" w:rsidRDefault="00894356" w:rsidP="00ED6DDB">
      <w:pPr>
        <w:spacing w:line="360" w:lineRule="auto"/>
        <w:jc w:val="both"/>
        <w:rPr>
          <w:rFonts w:ascii="Arial" w:hAnsi="Arial" w:cs="Arial"/>
        </w:rPr>
      </w:pPr>
    </w:p>
    <w:p w14:paraId="01A964E7" w14:textId="0A103407" w:rsidR="00894356" w:rsidRDefault="00894356" w:rsidP="00ED6DDB">
      <w:pPr>
        <w:spacing w:line="360" w:lineRule="auto"/>
        <w:jc w:val="both"/>
        <w:rPr>
          <w:rFonts w:ascii="Arial" w:hAnsi="Arial" w:cs="Arial"/>
        </w:rPr>
      </w:pPr>
      <w:r>
        <w:rPr>
          <w:rFonts w:ascii="Arial" w:hAnsi="Arial" w:cs="Arial"/>
        </w:rPr>
        <w:t xml:space="preserve">Also available from ifm electronic are MN2XX series magnetically coded safety interlocks, which offer a reliable and cost-effective </w:t>
      </w:r>
      <w:r w:rsidR="00314AF1">
        <w:rPr>
          <w:rFonts w:ascii="Arial" w:hAnsi="Arial" w:cs="Arial"/>
        </w:rPr>
        <w:t>alternative</w:t>
      </w:r>
      <w:r>
        <w:rPr>
          <w:rFonts w:ascii="Arial" w:hAnsi="Arial" w:cs="Arial"/>
        </w:rPr>
        <w:t xml:space="preserve"> for applications where unique actuator coding is not needed.</w:t>
      </w:r>
    </w:p>
    <w:p w14:paraId="00B81E55" w14:textId="32705741" w:rsidR="00894356" w:rsidRDefault="00894356" w:rsidP="00ED6DDB">
      <w:pPr>
        <w:spacing w:line="360" w:lineRule="auto"/>
        <w:jc w:val="both"/>
        <w:rPr>
          <w:rFonts w:ascii="Arial" w:hAnsi="Arial" w:cs="Arial"/>
        </w:rPr>
      </w:pPr>
    </w:p>
    <w:p w14:paraId="6E58396E" w14:textId="7C09615E" w:rsidR="00894356" w:rsidRDefault="00894356" w:rsidP="00ED6DDB">
      <w:pPr>
        <w:spacing w:line="360" w:lineRule="auto"/>
        <w:jc w:val="both"/>
        <w:rPr>
          <w:rFonts w:ascii="Arial" w:hAnsi="Arial" w:cs="Arial"/>
        </w:rPr>
      </w:pPr>
      <w:r>
        <w:rPr>
          <w:rFonts w:ascii="Arial" w:hAnsi="Arial" w:cs="Arial"/>
        </w:rPr>
        <w:t>RFID MN7XX safety interlocks are an ideal choice for applications where robust tamper protection is a key requirement. They can be supplied with pre-coded actuators that will function only with a specific interlock module, or with codable actuators that interlock modules can be programmed to recognise. Both versions feature integrated LED indicators that aid adjustment of the sensing range and also provide positive confirmation when an actuator is recognised and within range.</w:t>
      </w:r>
    </w:p>
    <w:p w14:paraId="3E121A80" w14:textId="578F7578" w:rsidR="00894356" w:rsidRDefault="00894356" w:rsidP="00ED6DDB">
      <w:pPr>
        <w:spacing w:line="360" w:lineRule="auto"/>
        <w:jc w:val="both"/>
        <w:rPr>
          <w:rFonts w:ascii="Arial" w:hAnsi="Arial" w:cs="Arial"/>
        </w:rPr>
      </w:pPr>
    </w:p>
    <w:p w14:paraId="4FCAF85A" w14:textId="73A52C59" w:rsidR="00894356" w:rsidRDefault="00894356" w:rsidP="00ED6DDB">
      <w:pPr>
        <w:spacing w:line="360" w:lineRule="auto"/>
        <w:jc w:val="both"/>
        <w:rPr>
          <w:rFonts w:ascii="Arial" w:hAnsi="Arial" w:cs="Arial"/>
        </w:rPr>
      </w:pPr>
      <w:r>
        <w:rPr>
          <w:rFonts w:ascii="Arial" w:hAnsi="Arial" w:cs="Arial"/>
        </w:rPr>
        <w:t>Magnetic safety interlocks in the MN2XX series can be activated from various directions, which simplifies installation</w:t>
      </w:r>
      <w:r w:rsidR="00314AF1">
        <w:rPr>
          <w:rFonts w:ascii="Arial" w:hAnsi="Arial" w:cs="Arial"/>
        </w:rPr>
        <w:t>. If</w:t>
      </w:r>
      <w:r>
        <w:rPr>
          <w:rFonts w:ascii="Arial" w:hAnsi="Arial" w:cs="Arial"/>
        </w:rPr>
        <w:t xml:space="preserve"> required, they can be concealed behind a stainless-steel </w:t>
      </w:r>
      <w:r w:rsidR="00A02546">
        <w:rPr>
          <w:rFonts w:ascii="Arial" w:hAnsi="Arial" w:cs="Arial"/>
        </w:rPr>
        <w:t xml:space="preserve">or aluminium </w:t>
      </w:r>
      <w:r>
        <w:rPr>
          <w:rFonts w:ascii="Arial" w:hAnsi="Arial" w:cs="Arial"/>
        </w:rPr>
        <w:t>cover as an aid to tamper prevention. They can be series connected to monitor multiple doors or guards and incorporate a non-safety signal contact to show which door or guard has been opened.</w:t>
      </w:r>
    </w:p>
    <w:p w14:paraId="024C18DF" w14:textId="3C62D524" w:rsidR="00A02546" w:rsidRDefault="00A02546" w:rsidP="00ED6DDB">
      <w:pPr>
        <w:spacing w:line="360" w:lineRule="auto"/>
        <w:jc w:val="both"/>
        <w:rPr>
          <w:rFonts w:ascii="Arial" w:hAnsi="Arial" w:cs="Arial"/>
        </w:rPr>
      </w:pPr>
    </w:p>
    <w:p w14:paraId="385802C5" w14:textId="6959CB77" w:rsidR="00A02546" w:rsidRDefault="00A02546" w:rsidP="00ED6DDB">
      <w:pPr>
        <w:spacing w:line="360" w:lineRule="auto"/>
        <w:jc w:val="both"/>
        <w:rPr>
          <w:rFonts w:ascii="Arial" w:hAnsi="Arial" w:cs="Arial"/>
        </w:rPr>
      </w:pPr>
      <w:r>
        <w:rPr>
          <w:rFonts w:ascii="Arial" w:hAnsi="Arial" w:cs="Arial"/>
        </w:rPr>
        <w:t xml:space="preserve">Both MN7XX and MN2XX sensors </w:t>
      </w:r>
      <w:r w:rsidR="00314AF1">
        <w:rPr>
          <w:rFonts w:ascii="Arial" w:hAnsi="Arial" w:cs="Arial"/>
        </w:rPr>
        <w:t>feature</w:t>
      </w:r>
      <w:r>
        <w:rPr>
          <w:rFonts w:ascii="Arial" w:hAnsi="Arial" w:cs="Arial"/>
        </w:rPr>
        <w:t xml:space="preserve"> non-contact operation which means that they are not subject to wear or impact that could lead to misalignment. They are </w:t>
      </w:r>
      <w:r w:rsidR="003934C1">
        <w:rPr>
          <w:rFonts w:ascii="Arial" w:hAnsi="Arial" w:cs="Arial"/>
        </w:rPr>
        <w:t xml:space="preserve">easy </w:t>
      </w:r>
      <w:r>
        <w:rPr>
          <w:rFonts w:ascii="Arial" w:hAnsi="Arial" w:cs="Arial"/>
        </w:rPr>
        <w:t>to install and, and with an IP69K ingress protection rating and an operating temperature range of -25 to +80 ºC, they are suitable for use in virtually all industrial environments.</w:t>
      </w:r>
    </w:p>
    <w:p w14:paraId="34DF8F1D" w14:textId="7F82212D" w:rsidR="00BB5607" w:rsidRDefault="00BB5607" w:rsidP="00ED6DDB">
      <w:pPr>
        <w:spacing w:line="360" w:lineRule="auto"/>
        <w:jc w:val="both"/>
        <w:rPr>
          <w:rFonts w:ascii="Arial" w:hAnsi="Arial" w:cs="Arial"/>
        </w:rPr>
      </w:pPr>
    </w:p>
    <w:p w14:paraId="2BD49B86" w14:textId="77777777" w:rsidR="00BB5607" w:rsidRDefault="00BB5607" w:rsidP="00BB5607">
      <w:pPr>
        <w:pStyle w:val="paragraph"/>
        <w:spacing w:before="0" w:beforeAutospacing="0" w:after="0" w:afterAutospacing="0"/>
        <w:jc w:val="both"/>
        <w:textAlignment w:val="baseline"/>
        <w:rPr>
          <w:rStyle w:val="normaltextrun"/>
          <w:rFonts w:ascii="Verdana" w:hAnsi="Verdana" w:cs="Segoe UI"/>
          <w:sz w:val="22"/>
          <w:szCs w:val="22"/>
        </w:rPr>
      </w:pPr>
      <w:r>
        <w:rPr>
          <w:rStyle w:val="normaltextrun"/>
          <w:rFonts w:ascii="Verdana" w:hAnsi="Verdana" w:cs="Segoe UI"/>
          <w:sz w:val="22"/>
          <w:szCs w:val="22"/>
        </w:rPr>
        <w:t>Contact:  Gemma Anderson, ifm electronic ltd, Efector House, Kingsway Business Park, Oldfield Road, Hampton, TW12 2HD, UK</w:t>
      </w:r>
    </w:p>
    <w:p w14:paraId="165F2ADD" w14:textId="77777777" w:rsidR="00BB5607" w:rsidRDefault="00BB5607" w:rsidP="00BB5607">
      <w:pPr>
        <w:pStyle w:val="paragraph"/>
        <w:spacing w:before="0" w:beforeAutospacing="0" w:after="0" w:afterAutospacing="0"/>
        <w:jc w:val="both"/>
        <w:textAlignment w:val="baseline"/>
        <w:rPr>
          <w:rStyle w:val="normaltextrun"/>
          <w:rFonts w:ascii="Verdana" w:hAnsi="Verdana" w:cs="Segoe UI"/>
          <w:sz w:val="22"/>
          <w:szCs w:val="22"/>
        </w:rPr>
      </w:pPr>
      <w:r>
        <w:rPr>
          <w:rStyle w:val="normaltextrun"/>
          <w:rFonts w:ascii="Verdana" w:hAnsi="Verdana" w:cs="Segoe UI"/>
          <w:sz w:val="22"/>
          <w:szCs w:val="22"/>
        </w:rPr>
        <w:lastRenderedPageBreak/>
        <w:t xml:space="preserve">Email: </w:t>
      </w:r>
      <w:hyperlink r:id="rId4" w:history="1">
        <w:r w:rsidRPr="000F0FF9">
          <w:rPr>
            <w:rStyle w:val="Hyperlink"/>
            <w:rFonts w:ascii="Verdana" w:hAnsi="Verdana" w:cs="Segoe UI"/>
            <w:sz w:val="22"/>
            <w:szCs w:val="22"/>
          </w:rPr>
          <w:t>marketing.gb@ifm.com</w:t>
        </w:r>
      </w:hyperlink>
      <w:r>
        <w:rPr>
          <w:rStyle w:val="normaltextrun"/>
          <w:rFonts w:ascii="Verdana" w:hAnsi="Verdana" w:cs="Segoe UI"/>
          <w:sz w:val="22"/>
          <w:szCs w:val="22"/>
        </w:rPr>
        <w:t xml:space="preserve"> Tel: +44 208 213 2222 Web: </w:t>
      </w:r>
      <w:hyperlink r:id="rId5" w:history="1">
        <w:r w:rsidRPr="000F0FF9">
          <w:rPr>
            <w:rStyle w:val="Hyperlink"/>
            <w:rFonts w:ascii="Verdana" w:hAnsi="Verdana" w:cs="Segoe UI"/>
            <w:sz w:val="22"/>
            <w:szCs w:val="22"/>
          </w:rPr>
          <w:t>www.ifm.com/uk</w:t>
        </w:r>
      </w:hyperlink>
      <w:r>
        <w:rPr>
          <w:rStyle w:val="normaltextrun"/>
          <w:rFonts w:ascii="Verdana" w:hAnsi="Verdana" w:cs="Segoe UI"/>
          <w:sz w:val="22"/>
          <w:szCs w:val="22"/>
        </w:rPr>
        <w:t xml:space="preserve"> </w:t>
      </w:r>
    </w:p>
    <w:p w14:paraId="3E3FACCA" w14:textId="77777777" w:rsidR="00BB5607" w:rsidRDefault="00BB5607" w:rsidP="00ED6DDB">
      <w:pPr>
        <w:spacing w:line="360" w:lineRule="auto"/>
        <w:jc w:val="both"/>
        <w:rPr>
          <w:rFonts w:ascii="Arial" w:hAnsi="Arial" w:cs="Arial"/>
        </w:rPr>
      </w:pPr>
    </w:p>
    <w:p w14:paraId="745488CF" w14:textId="101885E7" w:rsidR="00A02546" w:rsidRDefault="00A02546" w:rsidP="00A02546">
      <w:pPr>
        <w:spacing w:line="360" w:lineRule="auto"/>
        <w:jc w:val="center"/>
        <w:rPr>
          <w:rFonts w:ascii="Arial" w:hAnsi="Arial" w:cs="Arial"/>
        </w:rPr>
      </w:pPr>
      <w:r>
        <w:rPr>
          <w:rFonts w:ascii="Arial" w:hAnsi="Arial" w:cs="Arial"/>
        </w:rPr>
        <w:t>=== END ===</w:t>
      </w:r>
    </w:p>
    <w:p w14:paraId="17D5BAF9" w14:textId="033E1229" w:rsidR="00A02546" w:rsidRDefault="00A02546" w:rsidP="00ED6DDB">
      <w:pPr>
        <w:spacing w:line="360" w:lineRule="auto"/>
        <w:jc w:val="both"/>
        <w:rPr>
          <w:rFonts w:ascii="Arial" w:hAnsi="Arial" w:cs="Arial"/>
        </w:rPr>
      </w:pPr>
    </w:p>
    <w:p w14:paraId="3BD0FF13" w14:textId="0F45FAD6" w:rsidR="00894356" w:rsidRPr="00894356" w:rsidRDefault="00A02546" w:rsidP="00ED6DDB">
      <w:pPr>
        <w:spacing w:line="360" w:lineRule="auto"/>
        <w:jc w:val="both"/>
        <w:rPr>
          <w:rFonts w:ascii="Arial" w:hAnsi="Arial" w:cs="Arial"/>
        </w:rPr>
      </w:pPr>
      <w:r>
        <w:rPr>
          <w:rFonts w:ascii="Arial" w:hAnsi="Arial" w:cs="Arial"/>
        </w:rPr>
        <w:t>(29</w:t>
      </w:r>
      <w:r w:rsidR="003E7E06">
        <w:rPr>
          <w:rFonts w:ascii="Arial" w:hAnsi="Arial" w:cs="Arial"/>
        </w:rPr>
        <w:t>4</w:t>
      </w:r>
      <w:r>
        <w:rPr>
          <w:rFonts w:ascii="Arial" w:hAnsi="Arial" w:cs="Arial"/>
        </w:rPr>
        <w:t xml:space="preserve"> words)</w:t>
      </w:r>
    </w:p>
    <w:sectPr w:rsidR="00894356" w:rsidRPr="00894356" w:rsidSect="001970A5">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Segoe UI">
    <w:panose1 w:val="020B0604020202020204"/>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214"/>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94356"/>
    <w:rsid w:val="0000275D"/>
    <w:rsid w:val="001970A5"/>
    <w:rsid w:val="00314AF1"/>
    <w:rsid w:val="003934C1"/>
    <w:rsid w:val="003E7E06"/>
    <w:rsid w:val="004103AF"/>
    <w:rsid w:val="00670614"/>
    <w:rsid w:val="00894356"/>
    <w:rsid w:val="00931CAA"/>
    <w:rsid w:val="00A02546"/>
    <w:rsid w:val="00BB5607"/>
    <w:rsid w:val="00ED6DD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0F259649"/>
  <w15:chartTrackingRefBased/>
  <w15:docId w15:val="{E862DB00-530F-344D-948A-7D8DF6FD05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3934C1"/>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3934C1"/>
    <w:rPr>
      <w:rFonts w:ascii="Times New Roman" w:hAnsi="Times New Roman" w:cs="Times New Roman"/>
      <w:sz w:val="18"/>
      <w:szCs w:val="18"/>
    </w:rPr>
  </w:style>
  <w:style w:type="character" w:styleId="Hyperlink">
    <w:name w:val="Hyperlink"/>
    <w:basedOn w:val="DefaultParagraphFont"/>
    <w:uiPriority w:val="99"/>
    <w:unhideWhenUsed/>
    <w:rsid w:val="00BB5607"/>
    <w:rPr>
      <w:color w:val="0563C1" w:themeColor="hyperlink"/>
      <w:u w:val="single"/>
    </w:rPr>
  </w:style>
  <w:style w:type="paragraph" w:customStyle="1" w:styleId="paragraph">
    <w:name w:val="paragraph"/>
    <w:basedOn w:val="Normal"/>
    <w:rsid w:val="00BB5607"/>
    <w:pPr>
      <w:spacing w:before="100" w:beforeAutospacing="1" w:after="100" w:afterAutospacing="1"/>
    </w:pPr>
    <w:rPr>
      <w:rFonts w:ascii="Times New Roman" w:eastAsia="Times New Roman" w:hAnsi="Times New Roman" w:cs="Times New Roman"/>
      <w:lang w:eastAsia="en-GB"/>
    </w:rPr>
  </w:style>
  <w:style w:type="character" w:customStyle="1" w:styleId="normaltextrun">
    <w:name w:val="normaltextrun"/>
    <w:basedOn w:val="DefaultParagraphFont"/>
    <w:rsid w:val="00BB560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www.ifm.com/uk" TargetMode="External"/><Relationship Id="rId4" Type="http://schemas.openxmlformats.org/officeDocument/2006/relationships/hyperlink" Target="mailto:marketing.gb@ifm.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2</Pages>
  <Words>327</Words>
  <Characters>1870</Characters>
  <Application>Microsoft Office Word</Application>
  <DocSecurity>0</DocSecurity>
  <Lines>15</Lines>
  <Paragraphs>4</Paragraphs>
  <ScaleCrop>false</ScaleCrop>
  <Company/>
  <LinksUpToDate>false</LinksUpToDate>
  <CharactersWithSpaces>2193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Keith Wilson</dc:creator>
  <cp:keywords/>
  <dc:description/>
  <cp:lastModifiedBy>Jon Morris</cp:lastModifiedBy>
  <cp:revision>4</cp:revision>
  <dcterms:created xsi:type="dcterms:W3CDTF">2020-07-23T08:47:00Z</dcterms:created>
  <dcterms:modified xsi:type="dcterms:W3CDTF">2020-12-08T13:51:00Z</dcterms:modified>
</cp:coreProperties>
</file>